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南医大常州医疗健康科技园新建工程一期动物中心相关教学科研仪器设备采购</w:t>
      </w:r>
      <w:r/>
    </w:p>
    <w:p>
      <w:pPr>
        <w:ind w:left="2833" w:hanging="1901"/>
        <w:jc w:val="left"/>
        <w:spacing w:line="360" w:lineRule="auto"/>
        <w:tabs>
          <w:tab w:val="left" w:pos="3240" w:leader="none"/>
          <w:tab w:val="left" w:pos="3420" w:leader="none"/>
        </w:tabs>
        <w:rPr>
          <w:rFonts w:asciiTheme="minorEastAsia" w:hAnsiTheme="minorEastAsia" w:eastAsiaTheme="minorEastAsia"/>
          <w:bCs/>
          <w:sz w:val="36"/>
          <w:szCs w:val="36"/>
        </w:rPr>
      </w:pPr>
      <w:r>
        <w:rPr>
          <w:bCs/>
          <w:sz w:val="36"/>
          <w:szCs w:val="36"/>
        </w:rPr>
        <w:t xml:space="preserve">项目编号：</w:t>
      </w:r>
      <w:r>
        <w:rPr>
          <w:bCs/>
          <w:sz w:val="36"/>
          <w:szCs w:val="36"/>
        </w:rPr>
        <w:t xml:space="preserve"> </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JSZC-320412-XHJS-G2025-0040</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2"/>
        <w:spacing w:line="360" w:lineRule="auto"/>
        <w:rPr>
          <w:rFonts w:ascii="Calibri" w:hAnsi="Calibri"/>
          <w:b w:val="0"/>
          <w:sz w:val="21"/>
          <w:szCs w:val="22"/>
        </w:rPr>
      </w:pPr>
      <w:r>
        <w:rPr>
          <w:rFonts w:ascii="Calibri" w:hAnsi="Calibri"/>
          <w:b w:val="0"/>
          <w:sz w:val="21"/>
          <w:szCs w:val="22"/>
        </w:rPr>
      </w:r>
      <w:r/>
    </w:p>
    <w:p>
      <w:pPr>
        <w:pStyle w:val="99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3"/>
        <w:rPr>
          <w:rFonts w:hint="eastAsia"/>
          <w:color w:val="auto"/>
        </w:rPr>
      </w:pPr>
      <w:r>
        <w:rPr>
          <w:rFonts w:hint="eastAsia"/>
          <w:color w:val="auto"/>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3"/>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南医大常州医疗健康科技园新建工程一期动物中心相关教学科研仪器设备采购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20</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JSZC-320412-XHJS-G2025-0040</w:t>
      </w:r>
      <w:r>
        <w:rPr>
          <w:rFonts w:hint="eastAsia" w:asciiTheme="minorEastAsia" w:hAnsiTheme="minorEastAsia" w:eastAsiaTheme="minorEastAsia"/>
          <w:sz w:val="24"/>
        </w:rPr>
        <w:t xml:space="preserve"> </w:t>
      </w:r>
      <w:r>
        <w:rPr>
          <w:sz w:val="24"/>
        </w:rPr>
        <w:t xml:space="preserve"> </w:t>
      </w:r>
      <w:r>
        <w:rPr>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南医大常州医疗健康科技园新建工程一期动物中心相关教学科研仪器设备采购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250</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230</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bCs/>
          <w:sz w:val="24"/>
        </w:rPr>
        <w:t xml:space="preserve">南医大常州医疗健康科技园新建工程一期动物中心相关教学科研仪器设备采购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sz w:val="24"/>
        </w:rPr>
        <w:t xml:space="preserve"> </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808"/>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w:t>
      </w:r>
      <w:r>
        <w:rPr>
          <w:rFonts w:ascii="宋体" w:hAnsi="宋体"/>
          <w:sz w:val="24"/>
        </w:rPr>
        <w:t xml:space="preserve">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w:t>
      </w:r>
      <w:r>
        <w:rPr>
          <w:rFonts w:ascii="宋体" w:hAnsi="宋体"/>
          <w:sz w:val="24"/>
        </w:rPr>
        <w:t xml:space="preserve">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u w:val="single"/>
        </w:rPr>
        <w:t xml:space="preserve"> </w:t>
      </w:r>
      <w:r>
        <w:rPr>
          <w:rFonts w:hint="eastAsia"/>
          <w:sz w:val="24"/>
          <w:u w:val="single"/>
        </w:rPr>
        <w:t xml:space="preserve">无</w:t>
      </w:r>
      <w:r>
        <w:rPr>
          <w:rFonts w:hint="eastAsia"/>
          <w:sz w:val="24"/>
          <w:u w:val="single"/>
        </w:rPr>
        <w:t xml:space="preserve">   </w:t>
      </w:r>
      <w:r/>
    </w:p>
    <w:p>
      <w:pPr>
        <w:pStyle w:val="808"/>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11</w:t>
      </w:r>
      <w:r>
        <w:rPr>
          <w:rFonts w:hint="eastAsia"/>
          <w:sz w:val="24"/>
          <w:lang w:bidi="ar"/>
        </w:rPr>
        <w:t xml:space="preserve">月</w:t>
      </w:r>
      <w:r>
        <w:rPr>
          <w:rFonts w:hint="eastAsia"/>
          <w:sz w:val="24"/>
          <w:lang w:bidi="ar"/>
        </w:rPr>
        <w:t xml:space="preserve">6</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3"/>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08"/>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11</w:t>
      </w:r>
      <w:r>
        <w:rPr>
          <w:sz w:val="24"/>
          <w:lang w:bidi="ar"/>
        </w:rPr>
        <w:t xml:space="preserve">月</w:t>
      </w:r>
      <w:r>
        <w:rPr>
          <w:rFonts w:hint="eastAsia"/>
          <w:sz w:val="24"/>
          <w:lang w:bidi="ar"/>
        </w:rPr>
        <w:t xml:space="preserve">20</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08"/>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08"/>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pPr>
      <w:r>
        <w:rPr>
          <w:rFonts w:hint="eastAsia"/>
          <w:sz w:val="24"/>
        </w:rPr>
        <w:t xml:space="preserve">联系人</w:t>
      </w:r>
      <w:r>
        <w:rPr>
          <w:sz w:val="24"/>
        </w:rPr>
        <w:t xml:space="preserve">：</w:t>
      </w:r>
      <w:r>
        <w:rPr>
          <w:rFonts w:hint="eastAsia"/>
          <w:sz w:val="24"/>
        </w:rPr>
        <w:t xml:space="preserve">张先生</w:t>
      </w:r>
      <w:r>
        <w:t xml:space="preserve"> </w:t>
      </w:r>
      <w:r/>
    </w:p>
    <w:p>
      <w:pPr>
        <w:ind w:firstLine="480"/>
        <w:jc w:val="left"/>
        <w:spacing w:line="360" w:lineRule="auto"/>
        <w:widowControl/>
        <w:rPr>
          <w:sz w:val="24"/>
        </w:rPr>
      </w:pPr>
      <w:r>
        <w:rPr>
          <w:sz w:val="24"/>
        </w:rPr>
        <w:t xml:space="preserve">联系方式：</w:t>
      </w:r>
      <w:r>
        <w:rPr>
          <w:rFonts w:ascii="宋体" w:hAnsi="宋体" w:cs="宋体"/>
          <w:sz w:val="24"/>
        </w:rPr>
        <w:t xml:space="preserve">051</w:t>
      </w:r>
      <w:r>
        <w:rPr>
          <w:sz w:val="24"/>
        </w:rPr>
        <w:t xml:space="preserve">9-</w:t>
      </w:r>
      <w:r>
        <w:rPr>
          <w:rFonts w:hint="eastAsia"/>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3"/>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5"/>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pStyle w:val="1015"/>
              <w:spacing w:line="360" w:lineRule="exact"/>
              <w:rPr>
                <w:rFonts w:hAnsi="宋体"/>
                <w:sz w:val="24"/>
                <w:szCs w:val="24"/>
              </w:rPr>
            </w:pPr>
            <w:r>
              <w:rPr>
                <w:rFonts w:hint="default" w:ascii="Wingdings 2" w:hAnsi="Wingdings 2" w:eastAsia="Wingdings 2" w:cs="Wingdings 2"/>
                <w:sz w:val="24"/>
                <w:szCs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hAnsi="宋体" w:cs="Segoe UI Symbol"/>
                <w:sz w:val="24"/>
              </w:rPr>
              <w:t xml:space="preserve">■</w:t>
            </w:r>
            <w:r>
              <w:rPr>
                <w:rFonts w:ascii="宋体" w:hAnsi="宋体"/>
                <w:sz w:val="24"/>
              </w:rPr>
              <w:t xml:space="preserve">本项目为非单一产品采购项目，核心产品为：</w:t>
            </w:r>
            <w:r>
              <w:rPr>
                <w:rFonts w:hint="eastAsia" w:ascii="宋体" w:hAnsi="宋体" w:cs="宋体"/>
                <w:b/>
                <w:bCs/>
                <w:sz w:val="24"/>
                <w:u w:val="single"/>
              </w:rPr>
              <w:t xml:space="preserve">大动物X光机</w:t>
            </w:r>
            <w:r>
              <w:rPr>
                <w:rFonts w:hint="eastAsia" w:ascii="宋体" w:hAnsi="宋体" w:cs="宋体"/>
                <w:b/>
                <w:bCs/>
                <w:sz w:val="24"/>
                <w:u w:val="single"/>
              </w:rPr>
              <w:t xml:space="preserve">（采购清单序号：8</w:t>
            </w:r>
            <w:r>
              <w:rPr>
                <w:rFonts w:ascii="宋体" w:hAnsi="宋体" w:cs="宋体"/>
                <w:b/>
                <w:bCs/>
                <w:sz w:val="24"/>
                <w:u w:val="single"/>
              </w:rPr>
              <w:t xml:space="preserve"> </w:t>
            </w:r>
            <w:r>
              <w:rPr>
                <w:rFonts w:hint="eastAsia" w:ascii="宋体" w:hAnsi="宋体" w:cs="宋体"/>
                <w:b/>
                <w:bCs/>
                <w:sz w:val="24"/>
                <w:u w:val="single"/>
              </w:rPr>
              <w:t xml:space="preserve">）</w:t>
            </w:r>
            <w:r>
              <w:rPr>
                <w:rFonts w:hint="eastAsia" w:ascii="宋体" w:hAnsi="宋体"/>
                <w:b/>
                <w:sz w:val="24"/>
                <w:u w:val="single"/>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2"/>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2"/>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2"/>
              <w:ind w:firstLine="0"/>
              <w:spacing w:before="0" w:line="300" w:lineRule="exact"/>
              <w:rPr>
                <w:rFonts w:hint="eastAsia"/>
              </w:rPr>
            </w:pPr>
            <w:r>
              <w:rPr>
                <w:rFonts w:hint="eastAsia"/>
              </w:rPr>
              <w:t xml:space="preserve">（3）样品不能出现制造厂或投标人的标志、标记。</w:t>
            </w:r>
            <w:r/>
          </w:p>
          <w:p>
            <w:pPr>
              <w:pStyle w:val="1032"/>
              <w:ind w:firstLine="0"/>
              <w:spacing w:before="0" w:line="300" w:lineRule="exact"/>
              <w:rPr>
                <w:rFonts w:hint="eastAsia"/>
              </w:rPr>
            </w:pPr>
            <w:r>
              <w:rPr>
                <w:rFonts w:hint="eastAsia"/>
              </w:rPr>
              <w:t xml:space="preserve">（4）样品递交及退还必须出具投标人的授权委托书及被授权委托人身份证。</w:t>
            </w:r>
            <w:r/>
          </w:p>
          <w:p>
            <w:pPr>
              <w:pStyle w:val="1032"/>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u w:val="single"/>
              </w:rPr>
              <w:t xml:space="preserve">%</w:t>
            </w:r>
            <w:r>
              <w:rPr>
                <w:rFonts w:hint="eastAsia" w:ascii="宋体" w:hAnsi="宋体"/>
                <w:color w:val="000000" w:themeColor="text1"/>
                <w:sz w:val="24"/>
              </w:rPr>
              <w:t xml:space="preserve">的扣除，用扣除后的价格参与评审。</w:t>
            </w:r>
            <w:r/>
          </w:p>
        </w:tc>
      </w:tr>
      <w:tr>
        <w:trPr>
          <w:jc w:val="center"/>
          <w:trHeight w:val="66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5"/>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7</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3"/>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3"/>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rPr>
                <w:rFonts w:hint="eastAsia"/>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65%</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08"/>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w:t>
      </w:r>
      <w:r>
        <w:rPr>
          <w:rFonts w:hint="eastAsia"/>
          <w:sz w:val="24"/>
        </w:rPr>
        <w:t xml:space="preserve">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w:t>
      </w:r>
      <w:r>
        <w:rPr>
          <w:rFonts w:hint="eastAsia" w:ascii="宋体" w:hAnsi="宋体" w:cs="Times New Roman"/>
          <w:color w:val="auto"/>
        </w:rPr>
        <w:t xml:space="preserve">持绿色建材促进建筑品质提升政策项目实施指南》（财办库〔2023〕52 号）,依据相关需求标准确定采购需求，在采购文件和采购合同中载明具体需求、履约验收条款和违约责任。</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19"/>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19"/>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19"/>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19"/>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19"/>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19"/>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3"/>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w:t>
            </w:r>
            <w:r>
              <w:rPr>
                <w:rFonts w:hint="eastAsia"/>
                <w:sz w:val="24"/>
              </w:rPr>
              <w:t xml:space="preserve">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w:t>
            </w:r>
            <w:r>
              <w:rPr>
                <w:sz w:val="24"/>
              </w:rPr>
              <w:t xml:space="preserve">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219"/>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19"/>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19"/>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19"/>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3"/>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sz w:val="24"/>
        </w:rPr>
        <w:t xml:space="preserve">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价格分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w:t>
            </w:r>
            <w:r>
              <w:rPr>
                <w:rStyle w:val="1272"/>
                <w:rFonts w:hint="default"/>
                <w:color w:val="auto"/>
                <w:sz w:val="21"/>
                <w:szCs w:val="21"/>
              </w:rPr>
              <w:t xml:space="preserve">0</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满足采购文件要求且最低的报价为评标基准价，其价格分为满分。其他供应商的价格</w:t>
            </w:r>
            <w:r>
              <w:rPr>
                <w:rStyle w:val="1272"/>
                <w:rFonts w:hint="default"/>
                <w:color w:val="auto"/>
                <w:sz w:val="21"/>
                <w:szCs w:val="21"/>
                <w:lang w:bidi="ar"/>
              </w:rPr>
              <w:t xml:space="preserve">分统一</w:t>
            </w:r>
            <w:r>
              <w:rPr>
                <w:rStyle w:val="1272"/>
                <w:rFonts w:hint="default"/>
                <w:color w:val="auto"/>
                <w:sz w:val="21"/>
                <w:szCs w:val="21"/>
                <w:lang w:bidi="ar"/>
              </w:rPr>
              <w:t xml:space="preserve">按照下列公式计算：</w:t>
            </w:r>
            <w:r>
              <w:rPr>
                <w:rStyle w:val="1272"/>
                <w:rFonts w:hint="default"/>
                <w:color w:val="auto"/>
                <w:sz w:val="21"/>
                <w:szCs w:val="21"/>
              </w:rPr>
              <w:t xml:space="preserve">投标报价得分=(评标基准价／投标报价)×</w:t>
            </w:r>
            <w:r>
              <w:rPr>
                <w:rStyle w:val="1272"/>
                <w:rFonts w:hint="default"/>
                <w:color w:val="auto"/>
                <w:sz w:val="21"/>
                <w:szCs w:val="21"/>
              </w:rPr>
              <w:t xml:space="preserve">价格权</w:t>
            </w:r>
            <w:r>
              <w:rPr>
                <w:rStyle w:val="1272"/>
                <w:rFonts w:hint="default"/>
                <w:color w:val="auto"/>
                <w:sz w:val="21"/>
                <w:szCs w:val="21"/>
              </w:rPr>
              <w:t xml:space="preserve">值×100。</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此处最终</w:t>
            </w:r>
            <w:r>
              <w:rPr>
                <w:rStyle w:val="1272"/>
                <w:rFonts w:hint="default"/>
                <w:color w:val="auto"/>
                <w:sz w:val="21"/>
                <w:szCs w:val="21"/>
                <w:lang w:bidi="ar"/>
              </w:rPr>
              <w:t xml:space="preserve">报价指</w:t>
            </w:r>
            <w:r>
              <w:rPr>
                <w:rStyle w:val="1272"/>
                <w:rFonts w:hint="default"/>
                <w:color w:val="auto"/>
                <w:sz w:val="21"/>
                <w:szCs w:val="21"/>
                <w:lang w:bidi="ar"/>
              </w:rPr>
              <w:t xml:space="preserve">经过报价修正，及因落实政府采购政策进行价格调整后的最终报价</w:t>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主观分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23</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投标人针对本项目特点</w:t>
            </w:r>
            <w:r>
              <w:rPr>
                <w:rStyle w:val="1272"/>
                <w:rFonts w:hint="default"/>
                <w:color w:val="auto"/>
                <w:sz w:val="21"/>
                <w:szCs w:val="21"/>
                <w:lang w:bidi="ar"/>
              </w:rPr>
              <w:t xml:space="preserve">包括不限于总体概述、安装调试方案：措施方案完整、可行，能完全满足项目实施要求，得</w:t>
            </w:r>
            <w:r>
              <w:rPr>
                <w:rStyle w:val="1272"/>
                <w:rFonts w:hint="default"/>
                <w:color w:val="auto"/>
                <w:sz w:val="21"/>
                <w:szCs w:val="21"/>
                <w:lang w:bidi="ar"/>
              </w:rPr>
              <w:t xml:space="preserve">5</w:t>
            </w:r>
            <w:r>
              <w:rPr>
                <w:rStyle w:val="1272"/>
                <w:rFonts w:hint="default"/>
                <w:color w:val="auto"/>
                <w:sz w:val="21"/>
                <w:szCs w:val="21"/>
                <w:lang w:bidi="ar"/>
              </w:rPr>
              <w:t xml:space="preserve">分；措施方案较具体、可行，能基本满足项目实施要求，得</w:t>
            </w:r>
            <w:r>
              <w:rPr>
                <w:rStyle w:val="1272"/>
                <w:rFonts w:hint="default"/>
                <w:color w:val="auto"/>
                <w:sz w:val="21"/>
                <w:szCs w:val="21"/>
                <w:lang w:bidi="ar"/>
              </w:rPr>
              <w:t xml:space="preserve">3</w:t>
            </w:r>
            <w:r>
              <w:rPr>
                <w:rStyle w:val="1272"/>
                <w:rFonts w:hint="default"/>
                <w:color w:val="auto"/>
                <w:sz w:val="21"/>
                <w:szCs w:val="21"/>
                <w:lang w:bidi="ar"/>
              </w:rPr>
              <w:t xml:space="preserve">分；措施方案内容较简单，对项目实施要求响应一般，得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提供质量保障方案，有明确的质量控制目标和质量保障措施。根据方案的完整性、可靠性、合理性进行综合评分，方案完整、可靠、合理的，得</w:t>
            </w:r>
            <w:r>
              <w:rPr>
                <w:rStyle w:val="1272"/>
                <w:rFonts w:hint="default"/>
                <w:color w:val="auto"/>
                <w:sz w:val="21"/>
                <w:szCs w:val="21"/>
                <w:lang w:bidi="ar"/>
              </w:rPr>
              <w:t xml:space="preserve">5</w:t>
            </w:r>
            <w:r>
              <w:rPr>
                <w:rStyle w:val="1272"/>
                <w:rFonts w:hint="default"/>
                <w:color w:val="auto"/>
                <w:sz w:val="21"/>
                <w:szCs w:val="21"/>
                <w:lang w:bidi="ar"/>
              </w:rPr>
              <w:t xml:space="preserve">分；方案较完整、可靠、合理的，得</w:t>
            </w:r>
            <w:r>
              <w:rPr>
                <w:rStyle w:val="1272"/>
                <w:rFonts w:hint="default"/>
                <w:color w:val="auto"/>
                <w:sz w:val="21"/>
                <w:szCs w:val="21"/>
                <w:lang w:bidi="ar"/>
              </w:rPr>
              <w:t xml:space="preserve">3</w:t>
            </w:r>
            <w:r>
              <w:rPr>
                <w:rStyle w:val="1272"/>
                <w:rFonts w:hint="default"/>
                <w:color w:val="auto"/>
                <w:sz w:val="21"/>
                <w:szCs w:val="21"/>
                <w:lang w:bidi="ar"/>
              </w:rPr>
              <w:t xml:space="preserve">分；方案不太完整、可靠、合理的，得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8</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提供的售后响应时间、售后服务方案、专业技术人员保障、及应急处理措施等：方案合理完善，可行性高，内容详实，得</w:t>
            </w:r>
            <w:r>
              <w:rPr>
                <w:rStyle w:val="1272"/>
                <w:rFonts w:hint="default"/>
                <w:color w:val="auto"/>
                <w:sz w:val="21"/>
                <w:szCs w:val="21"/>
                <w:lang w:bidi="ar"/>
              </w:rPr>
              <w:t xml:space="preserve">8</w:t>
            </w:r>
            <w:r>
              <w:rPr>
                <w:rStyle w:val="1272"/>
                <w:rFonts w:hint="default"/>
                <w:color w:val="auto"/>
                <w:sz w:val="21"/>
                <w:szCs w:val="21"/>
                <w:lang w:bidi="ar"/>
              </w:rPr>
              <w:t xml:space="preserve">分；方案较合理完善，可行性较高，内容较详实，得</w:t>
            </w:r>
            <w:r>
              <w:rPr>
                <w:rStyle w:val="1272"/>
                <w:rFonts w:hint="default"/>
                <w:color w:val="auto"/>
                <w:sz w:val="21"/>
                <w:szCs w:val="21"/>
                <w:lang w:bidi="ar"/>
              </w:rPr>
              <w:t xml:space="preserve">5</w:t>
            </w:r>
            <w:r>
              <w:rPr>
                <w:rStyle w:val="1272"/>
                <w:rFonts w:hint="default"/>
                <w:color w:val="auto"/>
                <w:sz w:val="21"/>
                <w:szCs w:val="21"/>
                <w:lang w:bidi="ar"/>
              </w:rPr>
              <w:t xml:space="preserve">分；方案较不合理，可行性不高，内容简单，得</w:t>
            </w:r>
            <w:r>
              <w:rPr>
                <w:rStyle w:val="1272"/>
                <w:rFonts w:hint="default"/>
                <w:color w:val="auto"/>
                <w:sz w:val="21"/>
                <w:szCs w:val="21"/>
                <w:lang w:bidi="ar"/>
              </w:rPr>
              <w:t xml:space="preserve">2</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安全保障措施</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5</w:t>
            </w:r>
            <w:r/>
          </w:p>
        </w:tc>
        <w:tc>
          <w:tcPr>
            <w:tcW w:w="5045" w:type="dxa"/>
            <w:vAlign w:val="center"/>
            <w:textDirection w:val="lrTb"/>
            <w:noWrap w:val="false"/>
          </w:tcPr>
          <w:p>
            <w:pPr>
              <w:pStyle w:val="1043"/>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提供有安全制度、安全预案、全员安全培训计划；有安全设施配备及安全检查及记录要求；有意外伤害赔偿措施和风险规避措施；有事故发生后的应对处理办法。</w:t>
            </w:r>
            <w:r/>
          </w:p>
          <w:p>
            <w:pPr>
              <w:rPr>
                <w:rStyle w:val="1272"/>
                <w:rFonts w:hint="default"/>
                <w:color w:val="auto"/>
                <w:sz w:val="21"/>
                <w:szCs w:val="21"/>
                <w:lang w:bidi="ar"/>
              </w:rPr>
            </w:pPr>
            <w:r>
              <w:rPr>
                <w:rStyle w:val="1272"/>
                <w:rFonts w:hint="default"/>
                <w:color w:val="auto"/>
                <w:sz w:val="21"/>
                <w:szCs w:val="21"/>
                <w:lang w:bidi="ar"/>
              </w:rPr>
              <w:t xml:space="preserve">内容整体完善，内容清晰完整，方案可行性强，思</w:t>
            </w:r>
            <w:r>
              <w:rPr>
                <w:rStyle w:val="1272"/>
                <w:rFonts w:hint="default"/>
                <w:color w:val="auto"/>
                <w:sz w:val="21"/>
                <w:szCs w:val="21"/>
                <w:lang w:bidi="ar"/>
              </w:rPr>
              <w:t xml:space="preserve">路清晰，得</w:t>
            </w:r>
            <w:r>
              <w:rPr>
                <w:rStyle w:val="1272"/>
                <w:rFonts w:hint="default"/>
                <w:color w:val="auto"/>
                <w:sz w:val="21"/>
                <w:szCs w:val="21"/>
                <w:lang w:bidi="ar"/>
              </w:rPr>
              <w:t xml:space="preserve">5</w:t>
            </w:r>
            <w:r>
              <w:rPr>
                <w:rStyle w:val="1272"/>
                <w:rFonts w:hint="default"/>
                <w:color w:val="auto"/>
                <w:sz w:val="21"/>
                <w:szCs w:val="21"/>
                <w:lang w:bidi="ar"/>
              </w:rPr>
              <w:t xml:space="preserve">分；内容整体合理，方案可行性较强，思路较清晰，得</w:t>
            </w:r>
            <w:r>
              <w:rPr>
                <w:rStyle w:val="1272"/>
                <w:rFonts w:hint="default"/>
                <w:color w:val="auto"/>
                <w:sz w:val="21"/>
                <w:szCs w:val="21"/>
                <w:lang w:bidi="ar"/>
              </w:rPr>
              <w:t xml:space="preserve">3</w:t>
            </w:r>
            <w:r>
              <w:rPr>
                <w:rStyle w:val="1272"/>
                <w:rFonts w:hint="default"/>
                <w:color w:val="auto"/>
                <w:sz w:val="21"/>
                <w:szCs w:val="21"/>
                <w:lang w:bidi="ar"/>
              </w:rPr>
              <w:t xml:space="preserve">分；内容整体一般，方案具有一定可行性，思路一般，得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客观分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47</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业绩</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 6</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w:t>
            </w:r>
            <w:r>
              <w:rPr>
                <w:rStyle w:val="1272"/>
                <w:rFonts w:hint="default"/>
                <w:color w:val="auto"/>
                <w:sz w:val="21"/>
                <w:szCs w:val="21"/>
                <w:lang w:bidi="ar"/>
              </w:rPr>
              <w:t xml:space="preserve">科研设备</w:t>
            </w:r>
            <w:r>
              <w:rPr>
                <w:rStyle w:val="1272"/>
                <w:rFonts w:hint="default"/>
                <w:color w:val="auto"/>
                <w:sz w:val="21"/>
                <w:szCs w:val="21"/>
                <w:lang w:bidi="ar"/>
              </w:rPr>
              <w:t xml:space="preserve">相关配套供货业绩（合同中内容须包含</w:t>
            </w:r>
            <w:r>
              <w:rPr>
                <w:rStyle w:val="1272"/>
                <w:rFonts w:hint="default"/>
                <w:color w:val="auto"/>
                <w:sz w:val="21"/>
                <w:szCs w:val="21"/>
                <w:lang w:bidi="ar"/>
              </w:rPr>
              <w:t xml:space="preserve">相关</w:t>
            </w:r>
            <w:r>
              <w:rPr>
                <w:rStyle w:val="1272"/>
                <w:rFonts w:hint="default"/>
                <w:color w:val="auto"/>
                <w:sz w:val="21"/>
                <w:szCs w:val="21"/>
                <w:lang w:bidi="ar"/>
              </w:rPr>
              <w:t xml:space="preserve">显微镜</w:t>
            </w:r>
            <w:r>
              <w:rPr>
                <w:rStyle w:val="1272"/>
                <w:rFonts w:hint="default"/>
                <w:color w:val="auto"/>
                <w:sz w:val="21"/>
                <w:szCs w:val="21"/>
                <w:lang w:bidi="ar"/>
              </w:rPr>
              <w:t xml:space="preserve">产品），有一个得</w:t>
            </w:r>
            <w:r>
              <w:rPr>
                <w:rStyle w:val="1272"/>
                <w:rFonts w:hint="default"/>
                <w:color w:val="auto"/>
                <w:sz w:val="21"/>
                <w:szCs w:val="21"/>
                <w:lang w:bidi="ar"/>
              </w:rPr>
              <w:t xml:space="preserve">2</w:t>
            </w:r>
            <w:r>
              <w:rPr>
                <w:rStyle w:val="1272"/>
                <w:rFonts w:hint="default"/>
                <w:color w:val="auto"/>
                <w:sz w:val="21"/>
                <w:szCs w:val="21"/>
                <w:lang w:bidi="ar"/>
              </w:rPr>
              <w:t xml:space="preserve">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2、</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w:t>
            </w:r>
            <w:r>
              <w:rPr>
                <w:rStyle w:val="1272"/>
                <w:rFonts w:hint="default"/>
                <w:color w:val="auto"/>
                <w:sz w:val="21"/>
                <w:szCs w:val="21"/>
                <w:lang w:bidi="ar"/>
              </w:rPr>
              <w:t xml:space="preserve">科研设备</w:t>
            </w:r>
            <w:r>
              <w:rPr>
                <w:rStyle w:val="1272"/>
                <w:rFonts w:hint="default"/>
                <w:color w:val="auto"/>
                <w:sz w:val="21"/>
                <w:szCs w:val="21"/>
                <w:lang w:bidi="ar"/>
              </w:rPr>
              <w:t xml:space="preserve">相关配套供货业绩（合同中内容须包含</w:t>
            </w:r>
            <w:r>
              <w:rPr>
                <w:rStyle w:val="1272"/>
                <w:rFonts w:hint="default"/>
                <w:color w:val="auto"/>
                <w:sz w:val="21"/>
                <w:szCs w:val="21"/>
                <w:lang w:bidi="ar"/>
              </w:rPr>
              <w:t xml:space="preserve">大动物呼吸麻醉监护一体系统设备</w:t>
            </w:r>
            <w:r>
              <w:rPr>
                <w:rStyle w:val="1272"/>
                <w:rFonts w:hint="default"/>
                <w:color w:val="auto"/>
                <w:sz w:val="21"/>
                <w:szCs w:val="21"/>
                <w:lang w:bidi="ar"/>
              </w:rPr>
              <w:t xml:space="preserve">产品），有一个得</w:t>
            </w:r>
            <w:r>
              <w:rPr>
                <w:rStyle w:val="1272"/>
                <w:rFonts w:hint="default"/>
                <w:color w:val="auto"/>
                <w:sz w:val="21"/>
                <w:szCs w:val="21"/>
                <w:lang w:bidi="ar"/>
              </w:rPr>
              <w:t xml:space="preserve">2</w:t>
            </w:r>
            <w:r>
              <w:rPr>
                <w:rStyle w:val="1272"/>
                <w:rFonts w:hint="default"/>
                <w:color w:val="auto"/>
                <w:sz w:val="21"/>
                <w:szCs w:val="21"/>
                <w:lang w:bidi="ar"/>
              </w:rPr>
              <w:t xml:space="preserve">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3、</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w:t>
            </w:r>
            <w:r>
              <w:rPr>
                <w:rStyle w:val="1272"/>
                <w:rFonts w:hint="default"/>
                <w:color w:val="auto"/>
                <w:sz w:val="21"/>
                <w:szCs w:val="21"/>
                <w:lang w:bidi="ar"/>
              </w:rPr>
              <w:t xml:space="preserve">科研设备</w:t>
            </w:r>
            <w:r>
              <w:rPr>
                <w:rStyle w:val="1272"/>
                <w:rFonts w:hint="default"/>
                <w:color w:val="auto"/>
                <w:sz w:val="21"/>
                <w:szCs w:val="21"/>
                <w:lang w:bidi="ar"/>
              </w:rPr>
              <w:t xml:space="preserve">相关配套供货业绩（合同中内容须包含</w:t>
            </w:r>
            <w:r>
              <w:rPr>
                <w:rStyle w:val="1272"/>
                <w:rFonts w:hint="default"/>
                <w:color w:val="auto"/>
                <w:sz w:val="21"/>
                <w:szCs w:val="21"/>
                <w:lang w:bidi="ar"/>
              </w:rPr>
              <w:t xml:space="preserve">大动物X光机</w:t>
            </w:r>
            <w:r>
              <w:rPr>
                <w:rStyle w:val="1272"/>
                <w:rFonts w:hint="default"/>
                <w:color w:val="auto"/>
                <w:sz w:val="21"/>
                <w:szCs w:val="21"/>
                <w:lang w:bidi="ar"/>
              </w:rPr>
              <w:t xml:space="preserve">产品），有一个得</w:t>
            </w:r>
            <w:r>
              <w:rPr>
                <w:rStyle w:val="1272"/>
                <w:rFonts w:hint="default"/>
                <w:color w:val="auto"/>
                <w:sz w:val="21"/>
                <w:szCs w:val="21"/>
                <w:lang w:bidi="ar"/>
              </w:rPr>
              <w:t xml:space="preserve">2</w:t>
            </w:r>
            <w:r>
              <w:rPr>
                <w:rStyle w:val="1272"/>
                <w:rFonts w:hint="default"/>
                <w:color w:val="auto"/>
                <w:sz w:val="21"/>
                <w:szCs w:val="21"/>
                <w:lang w:bidi="ar"/>
              </w:rPr>
              <w:t xml:space="preserve">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以上最高得6分</w:t>
            </w:r>
            <w:r>
              <w:rPr>
                <w:rStyle w:val="1272"/>
                <w:rFonts w:hint="default"/>
                <w:color w:val="auto"/>
                <w:sz w:val="21"/>
                <w:szCs w:val="21"/>
                <w:lang w:bidi="ar"/>
              </w:rPr>
              <w:t xml:space="preserve">。</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1、投标人提供业绩的中标通知书、合同。（如合同中无法体现相关内容的，须另提供原采购单位出具的相关证明材料加盖原采购单位公章）。</w:t>
            </w:r>
            <w:r/>
          </w:p>
          <w:p>
            <w:pPr>
              <w:widowControl/>
              <w:rPr>
                <w:rStyle w:val="1272"/>
                <w:rFonts w:hint="default"/>
                <w:color w:val="auto"/>
                <w:sz w:val="21"/>
                <w:szCs w:val="21"/>
                <w:lang w:bidi="ar"/>
              </w:rPr>
            </w:pPr>
            <w:r>
              <w:rPr>
                <w:rStyle w:val="1272"/>
                <w:rFonts w:hint="default"/>
                <w:color w:val="auto"/>
                <w:sz w:val="21"/>
                <w:szCs w:val="21"/>
                <w:lang w:bidi="ar"/>
              </w:rPr>
              <w:t xml:space="preserve">2、时间以签订合同时间为准。</w:t>
            </w:r>
            <w:r/>
          </w:p>
          <w:p>
            <w:pPr>
              <w:widowControl/>
              <w:rPr>
                <w:rStyle w:val="1272"/>
                <w:rFonts w:hint="default"/>
                <w:color w:val="auto"/>
                <w:sz w:val="21"/>
                <w:szCs w:val="21"/>
                <w:lang w:bidi="ar"/>
              </w:rPr>
            </w:pPr>
            <w:r>
              <w:rPr>
                <w:rStyle w:val="1272"/>
                <w:rFonts w:hint="default"/>
                <w:color w:val="auto"/>
                <w:sz w:val="21"/>
                <w:szCs w:val="21"/>
                <w:highlight w:val="yellow"/>
                <w:lang w:bidi="ar"/>
              </w:rPr>
              <w:t xml:space="preserve">3、合同中同时包含显微镜、大动物呼吸麻醉监护一体系统设备、大动物X光机产品只需提供一份合同；若一份合同不能包括多项产品，可以提供多份合同。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rStyle w:val="1272"/>
                <w:rFonts w:hint="default"/>
                <w:color w:val="auto"/>
                <w:sz w:val="21"/>
                <w:szCs w:val="21"/>
                <w:lang w:bidi="ar"/>
              </w:rPr>
            </w:pPr>
            <w:r>
              <w:rPr>
                <w:rFonts w:hint="eastAsia"/>
                <w:szCs w:val="21"/>
              </w:rPr>
              <w:t xml:space="preserve">售后承诺</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2</w:t>
            </w:r>
            <w:r/>
          </w:p>
        </w:tc>
        <w:tc>
          <w:tcPr>
            <w:tcW w:w="5045" w:type="dxa"/>
            <w:vAlign w:val="center"/>
            <w:textDirection w:val="lrTb"/>
            <w:noWrap w:val="false"/>
          </w:tcPr>
          <w:p>
            <w:pPr>
              <w:widowControl/>
            </w:pPr>
            <w:r>
              <w:rPr>
                <w:rFonts w:hint="eastAsia" w:ascii="宋体" w:hAnsi="宋体"/>
                <w:szCs w:val="21"/>
              </w:rPr>
              <w:t xml:space="preserve">投标人承诺质保期满后的一年内服务只收取材料费、不收取人工费的，得2分，没有不得分。</w:t>
            </w:r>
            <w:r/>
          </w:p>
        </w:tc>
        <w:tc>
          <w:tcPr>
            <w:tcW w:w="2268" w:type="dxa"/>
            <w:vAlign w:val="center"/>
            <w:textDirection w:val="lrTb"/>
            <w:noWrap w:val="false"/>
          </w:tcPr>
          <w:p>
            <w:pPr>
              <w:widowControl/>
              <w:rPr>
                <w:rStyle w:val="1272"/>
                <w:rFonts w:hint="default"/>
                <w:color w:val="auto"/>
                <w:sz w:val="21"/>
                <w:szCs w:val="21"/>
                <w:lang w:bidi="ar"/>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认证体系</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 3</w:t>
            </w:r>
            <w:r/>
          </w:p>
        </w:tc>
        <w:tc>
          <w:tcPr>
            <w:tcW w:w="5045" w:type="dxa"/>
            <w:vAlign w:val="center"/>
            <w:textDirection w:val="lrTb"/>
            <w:noWrap w:val="false"/>
          </w:tcPr>
          <w:p>
            <w:pPr>
              <w:widowControl/>
            </w:pPr>
            <w:r>
              <w:t xml:space="preserve">投标人提供所投核心产品生产厂家的质量管理体系认证证书、环境管理体系认证证书、职业健康安全管理体系认证证书，每提供一份证书得</w:t>
            </w:r>
            <w:r>
              <w:t xml:space="preserve">1</w:t>
            </w:r>
            <w:r>
              <w:t xml:space="preserve">分。最高得</w:t>
            </w:r>
            <w:r>
              <w:t xml:space="preserve">3</w:t>
            </w:r>
            <w:r>
              <w:t xml:space="preserve">分。</w:t>
            </w:r>
            <w:r/>
          </w:p>
        </w:tc>
        <w:tc>
          <w:tcPr>
            <w:tcW w:w="2268"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ascii="宋体" w:hAnsi="宋体"/>
                <w:szCs w:val="21"/>
              </w:rPr>
              <w:t xml:space="preserve">提供</w:t>
            </w:r>
            <w:r>
              <w:rPr>
                <w:rFonts w:hint="eastAsia" w:ascii="宋体" w:hAnsi="宋体"/>
                <w:szCs w:val="21"/>
              </w:rPr>
              <w:t xml:space="preserve">认证证书。</w:t>
            </w:r>
            <w:r/>
          </w:p>
          <w:p>
            <w:pPr>
              <w:widowControl/>
              <w:rPr>
                <w:rStyle w:val="1272"/>
                <w:rFonts w:hint="default"/>
                <w:color w:val="auto"/>
                <w:sz w:val="21"/>
                <w:szCs w:val="21"/>
                <w:lang w:bidi="ar"/>
              </w:rPr>
            </w:pPr>
            <w:r>
              <w:rPr>
                <w:rFonts w:hint="eastAsia" w:ascii="宋体" w:hAnsi="宋体"/>
                <w:szCs w:val="21"/>
              </w:rPr>
              <w:t xml:space="preserve">2、</w:t>
            </w:r>
            <w:r>
              <w:rPr>
                <w:rFonts w:hint="eastAsia" w:ascii="宋体" w:hAnsi="宋体"/>
                <w:szCs w:val="21"/>
              </w:rPr>
              <w:t xml:space="preserve">提供</w:t>
            </w:r>
            <w:r>
              <w:rPr>
                <w:rFonts w:hint="eastAsia" w:ascii="宋体" w:hAnsi="宋体"/>
                <w:szCs w:val="21"/>
              </w:rPr>
              <w:t xml:space="preserve">国家认监委网站查询的最新状态需为“有效”的截图。</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3</w:t>
            </w:r>
            <w:r>
              <w:rPr>
                <w:rStyle w:val="1272"/>
                <w:rFonts w:hint="default"/>
                <w:color w:val="auto"/>
                <w:sz w:val="21"/>
                <w:szCs w:val="21"/>
                <w:lang w:bidi="ar"/>
              </w:rPr>
              <w:t xml:space="preserve">6</w:t>
            </w:r>
            <w:r>
              <w:rPr>
                <w:rStyle w:val="1272"/>
                <w:rFonts w:hint="default"/>
                <w:color w:val="auto"/>
                <w:sz w:val="21"/>
                <w:szCs w:val="21"/>
                <w:lang w:bidi="ar"/>
              </w:rPr>
              <w:t xml:space="preserve"> </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根据采购清单，供应商需在技术偏离表中对本招标文件中产品技术指标（参数）的响应程度打分，所投产品全部满足招标文件技术参数要求得3</w:t>
            </w:r>
            <w:r>
              <w:rPr>
                <w:rStyle w:val="1272"/>
                <w:rFonts w:hint="default"/>
                <w:color w:val="auto"/>
                <w:sz w:val="21"/>
                <w:szCs w:val="21"/>
                <w:lang w:bidi="ar"/>
              </w:rPr>
              <w:t xml:space="preserve">6</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打“▲”的每项负偏离扣</w:t>
            </w:r>
            <w:r>
              <w:rPr>
                <w:rStyle w:val="1272"/>
                <w:rFonts w:hint="default"/>
                <w:color w:val="auto"/>
                <w:sz w:val="21"/>
                <w:szCs w:val="21"/>
                <w:lang w:bidi="ar"/>
              </w:rPr>
              <w:t xml:space="preserve">2</w:t>
            </w:r>
            <w:r>
              <w:rPr>
                <w:rStyle w:val="1272"/>
                <w:rFonts w:hint="default"/>
                <w:color w:val="auto"/>
                <w:sz w:val="21"/>
                <w:szCs w:val="21"/>
                <w:lang w:bidi="ar"/>
              </w:rPr>
              <w:t xml:space="preserve">分；扣完为止。</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“▲”提供投标人或生产厂家的相关证明材料，包括不限于：</w:t>
            </w:r>
            <w:bookmarkStart w:id="290" w:name="_Hlk206157369"/>
            <w:r>
              <w:rPr>
                <w:rStyle w:val="1272"/>
                <w:rFonts w:hint="default"/>
                <w:b/>
                <w:bCs/>
                <w:color w:val="auto"/>
                <w:sz w:val="21"/>
                <w:szCs w:val="21"/>
                <w:lang w:bidi="ar"/>
              </w:rPr>
              <w:t xml:space="preserve">产品注册证、有效检测报告、使用说明书（如生产厂家的产品使用说明书为英文版，请同时提供中文版）、产品技术白皮书、产品铭牌、实物照片、</w:t>
            </w:r>
            <w:r>
              <w:rPr>
                <w:rStyle w:val="1272"/>
                <w:rFonts w:hint="default"/>
                <w:b/>
                <w:bCs/>
                <w:color w:val="auto"/>
                <w:sz w:val="21"/>
                <w:szCs w:val="21"/>
                <w:lang w:bidi="ar"/>
              </w:rPr>
              <w:t xml:space="preserve">官网截</w:t>
            </w:r>
            <w:r>
              <w:rPr>
                <w:rStyle w:val="1272"/>
                <w:rFonts w:hint="default"/>
                <w:b/>
                <w:bCs/>
                <w:color w:val="auto"/>
                <w:sz w:val="21"/>
                <w:szCs w:val="21"/>
                <w:lang w:bidi="ar"/>
              </w:rPr>
              <w:t xml:space="preserve">图、功能界面截图等</w:t>
            </w:r>
            <w:bookmarkEnd w:id="290"/>
            <w:r>
              <w:rPr>
                <w:rStyle w:val="1272"/>
                <w:rFonts w:hint="default"/>
                <w:color w:val="auto"/>
                <w:sz w:val="21"/>
                <w:szCs w:val="21"/>
                <w:lang w:bidi="ar"/>
              </w:rPr>
              <w:t xml:space="preserve">。</w:t>
            </w:r>
            <w:r>
              <w:rPr>
                <w:rStyle w:val="1272"/>
                <w:rFonts w:hint="default"/>
                <w:color w:val="auto"/>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合计</w:t>
            </w:r>
            <w:r/>
          </w:p>
        </w:tc>
        <w:tc>
          <w:tcPr>
            <w:tcW w:w="1276"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100</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tcPr>
          <w:p>
            <w:pPr>
              <w:rPr>
                <w:rStyle w:val="1272"/>
                <w:rFonts w:hint="default"/>
                <w:color w:val="auto"/>
                <w:sz w:val="21"/>
                <w:szCs w:val="21"/>
                <w:lang w:bidi="ar"/>
              </w:rPr>
            </w:pPr>
            <w:r>
              <w:rPr>
                <w:rFonts w:hint="default"/>
                <w:color w:val="auto"/>
                <w:sz w:val="21"/>
                <w:szCs w:val="21"/>
                <w:lang w:bidi="ar"/>
              </w:rPr>
            </w:r>
            <w:r/>
          </w:p>
        </w:tc>
      </w:tr>
    </w:tbl>
    <w:p>
      <w:pPr>
        <w:pStyle w:val="1219"/>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w:t>
      </w:r>
      <w:r>
        <w:rPr>
          <w:rFonts w:hint="eastAsia"/>
          <w:b/>
          <w:bCs/>
          <w:sz w:val="24"/>
        </w:rPr>
        <w:t xml:space="preserve">得分处理。</w:t>
      </w:r>
      <w:r/>
    </w:p>
    <w:p>
      <w:pPr>
        <w:pStyle w:val="1219"/>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南医大常州医疗健康科技园新建工程一期动物中心相关教学科研仪器设备采购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cs="宋体"/>
          <w:sz w:val="24"/>
        </w:rPr>
        <w:t xml:space="preserve">本项目为</w:t>
      </w:r>
      <w:r>
        <w:rPr>
          <w:rFonts w:hint="eastAsia" w:ascii="宋体" w:hAnsi="宋体" w:cs="宋体"/>
          <w:sz w:val="24"/>
        </w:rPr>
        <w:t xml:space="preserve">南医大常州医疗健康科技园新建工程一期动物中心相关教学科研仪器设备采购</w:t>
      </w:r>
      <w:r>
        <w:rPr>
          <w:rFonts w:hint="eastAsia" w:ascii="宋体" w:hAnsi="宋体" w:cs="宋体"/>
          <w:sz w:val="24"/>
        </w:rPr>
        <w:t xml:space="preserve">项目</w:t>
      </w:r>
      <w:r>
        <w:rPr>
          <w:rFonts w:hint="eastAsia" w:ascii="宋体" w:hAnsi="宋体" w:cs="宋体"/>
          <w:sz w:val="24"/>
        </w:rPr>
        <w:t xml:space="preserve">，包括相应产品供货前的准备（包括现场踏勘、技术核对等）、产品设计、制造、采购、运输、装卸、安装、调试、技术指导培训、检验、质保期</w:t>
      </w:r>
      <w:r>
        <w:rPr>
          <w:rFonts w:hint="eastAsia" w:ascii="宋体" w:hAnsi="宋体" w:cs="宋体"/>
          <w:sz w:val="24"/>
        </w:rPr>
        <w:t xml:space="preserve">及维保服务</w:t>
      </w:r>
      <w:r>
        <w:rPr>
          <w:rFonts w:hint="eastAsia" w:ascii="宋体" w:hAnsi="宋体" w:cs="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489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56"/>
        <w:gridCol w:w="1421"/>
        <w:gridCol w:w="11403"/>
        <w:gridCol w:w="709"/>
        <w:gridCol w:w="709"/>
      </w:tblGrid>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序号</w:t>
            </w:r>
            <w:r/>
          </w:p>
        </w:tc>
        <w:tc>
          <w:tcPr>
            <w:tcW w:w="1421" w:type="dxa"/>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设备名称</w:t>
            </w:r>
            <w:r/>
          </w:p>
        </w:tc>
        <w:tc>
          <w:tcPr>
            <w:tcW w:w="11403" w:type="dxa"/>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技术参数</w:t>
            </w:r>
            <w:r/>
          </w:p>
        </w:tc>
        <w:tc>
          <w:tcPr>
            <w:tcW w:w="709" w:type="dxa"/>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单位</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数量</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工业洗衣机</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尺寸：≤1100mm*1100mm*1500mm（宽*深*高），可并排摆放。设备面板、内胆均须采用优质304不锈钢材料。设备额定洗涤容量20-25kg，内胆容积比≥10.7L/kg，内胆容积≥230L。源380V/3P/50HZ，安装功率≥2.0kw，耗电量≤1.0KW/h（一次三漂）；</w:t>
            </w:r>
            <w:r>
              <w:rPr>
                <w:rFonts w:hint="eastAsia" w:cs="宋体" w:asciiTheme="minorEastAsia" w:hAnsiTheme="minorEastAsia" w:eastAsiaTheme="minorEastAsia"/>
                <w:color w:val="000000" w:themeColor="text1"/>
                <w:sz w:val="22"/>
                <w:szCs w:val="22"/>
              </w:rPr>
              <w:t xml:space="preserve">高脱转速</w:t>
            </w:r>
            <w:r>
              <w:rPr>
                <w:rFonts w:hint="eastAsia" w:cs="宋体" w:asciiTheme="minorEastAsia" w:hAnsiTheme="minorEastAsia" w:eastAsiaTheme="minorEastAsia"/>
                <w:color w:val="000000" w:themeColor="text1"/>
                <w:sz w:val="22"/>
                <w:szCs w:val="22"/>
              </w:rPr>
              <w:t xml:space="preserve">≥900r/min，脱水力≥320G，减震率≥97％，</w:t>
            </w:r>
            <w:r>
              <w:rPr>
                <w:rFonts w:hint="eastAsia" w:cs="宋体" w:asciiTheme="minorEastAsia" w:hAnsiTheme="minorEastAsia" w:eastAsiaTheme="minorEastAsia"/>
                <w:color w:val="000000" w:themeColor="text1"/>
                <w:sz w:val="22"/>
                <w:szCs w:val="22"/>
              </w:rPr>
              <w:t xml:space="preserve">高脱时</w:t>
            </w:r>
            <w:r>
              <w:rPr>
                <w:rFonts w:hint="eastAsia" w:cs="宋体" w:asciiTheme="minorEastAsia" w:hAnsiTheme="minorEastAsia" w:eastAsiaTheme="minorEastAsia"/>
                <w:color w:val="000000" w:themeColor="text1"/>
                <w:sz w:val="22"/>
                <w:szCs w:val="22"/>
              </w:rPr>
              <w:t xml:space="preserve">噪音≤80dB。</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▲2.设备进水口管径≥DN20，排水管径≥65mm。</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▲3.设备采用中文电脑控制，可设置程序≥10套。</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4.采用变频器驱动单电机，无级调速；采用气压式水位自动检测系统，水位可模拟、</w:t>
            </w:r>
            <w:r>
              <w:rPr>
                <w:rFonts w:hint="eastAsia" w:cs="宋体" w:asciiTheme="minorEastAsia" w:hAnsiTheme="minorEastAsia" w:eastAsiaTheme="minorEastAsia"/>
                <w:color w:val="000000" w:themeColor="text1"/>
                <w:sz w:val="22"/>
                <w:szCs w:val="22"/>
              </w:rPr>
              <w:t xml:space="preserve">数字双</w:t>
            </w:r>
            <w:r>
              <w:rPr>
                <w:rFonts w:hint="eastAsia" w:cs="宋体" w:asciiTheme="minorEastAsia" w:hAnsiTheme="minorEastAsia" w:eastAsiaTheme="minorEastAsia"/>
                <w:color w:val="000000" w:themeColor="text1"/>
                <w:sz w:val="22"/>
                <w:szCs w:val="22"/>
              </w:rPr>
              <w:t xml:space="preserve">路同步显示，可自动补水。</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5.</w:t>
            </w:r>
            <w:r>
              <w:rPr>
                <w:rFonts w:hint="eastAsia" w:cs="宋体" w:asciiTheme="minorEastAsia" w:hAnsiTheme="minorEastAsia" w:eastAsiaTheme="minorEastAsia"/>
                <w:color w:val="000000" w:themeColor="text1"/>
                <w:sz w:val="22"/>
                <w:szCs w:val="22"/>
              </w:rPr>
              <w:t xml:space="preserve">设备需须用</w:t>
            </w:r>
            <w:r>
              <w:rPr>
                <w:rFonts w:hint="eastAsia" w:cs="宋体" w:asciiTheme="minorEastAsia" w:hAnsiTheme="minorEastAsia" w:eastAsiaTheme="minorEastAsia"/>
                <w:color w:val="000000" w:themeColor="text1"/>
                <w:sz w:val="22"/>
                <w:szCs w:val="22"/>
              </w:rPr>
              <w:t xml:space="preserve">氟橡胶主轴密封结构，可抗高温及强酸碱工况，大溢流孔设计隔离泄露；采用介入</w:t>
            </w:r>
            <w:r>
              <w:rPr>
                <w:rFonts w:hint="eastAsia" w:cs="宋体" w:asciiTheme="minorEastAsia" w:hAnsiTheme="minorEastAsia" w:eastAsiaTheme="minorEastAsia"/>
                <w:color w:val="000000" w:themeColor="text1"/>
                <w:sz w:val="22"/>
                <w:szCs w:val="22"/>
              </w:rPr>
              <w:t xml:space="preserve">式装衣</w:t>
            </w:r>
            <w:r>
              <w:rPr>
                <w:rFonts w:hint="eastAsia" w:cs="宋体" w:asciiTheme="minorEastAsia" w:hAnsiTheme="minorEastAsia" w:eastAsiaTheme="minorEastAsia"/>
                <w:color w:val="000000" w:themeColor="text1"/>
                <w:sz w:val="22"/>
                <w:szCs w:val="22"/>
              </w:rPr>
              <w:t xml:space="preserve">门，可有效</w:t>
            </w:r>
            <w:r>
              <w:rPr>
                <w:rFonts w:hint="eastAsia" w:cs="宋体" w:asciiTheme="minorEastAsia" w:hAnsiTheme="minorEastAsia" w:eastAsiaTheme="minorEastAsia"/>
                <w:color w:val="000000" w:themeColor="text1"/>
                <w:sz w:val="22"/>
                <w:szCs w:val="22"/>
              </w:rPr>
              <w:t xml:space="preserve">防止布草夹塞</w:t>
            </w:r>
            <w:r>
              <w:rPr>
                <w:rFonts w:hint="eastAsia" w:cs="宋体" w:asciiTheme="minorEastAsia" w:hAnsiTheme="minorEastAsia" w:eastAsiaTheme="minorEastAsia"/>
                <w:color w:val="000000" w:themeColor="text1"/>
                <w:sz w:val="22"/>
                <w:szCs w:val="22"/>
              </w:rPr>
              <w:t xml:space="preserve">，须配有气动控制安全门锁及控制联动装置。</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工业烘干机</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设备外形尺寸：≤1100mm*1100mm*1800mm（宽*深*高），可并排摆放。设备内胆须采用优质304不锈钢材料。设备额定烘干容量20-25kg，内胆容积比≥20L/kg，内胆容积≥400L。设备蒸汽进口管径≥DN20,蒸汽疏水口管径≥DN15，压缩空气口管径≥8mm，烘干时间≤40分钟。</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▲2.设备适用电源380V/3P/50HZ，主电机功率≥0.5KW，风机电机功率≥0.5KW，耗电量≤1KW/h。烘干时滚筒转速≥40r/min，排风口管径≥200mm，排风量≥2000m3/h。</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3.设备采用电脑控制，操作简单，程序可设置，可控制温度、时间、正反转程序。</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4.设备排风管道须加装不锈钢毛绒过滤器装置。</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▲5.设备须采用不锈钢蒸汽散热器，</w:t>
            </w:r>
            <w:r>
              <w:rPr>
                <w:rFonts w:hint="eastAsia" w:cs="宋体" w:asciiTheme="minorEastAsia" w:hAnsiTheme="minorEastAsia" w:eastAsiaTheme="minorEastAsia"/>
                <w:color w:val="000000" w:themeColor="text1"/>
                <w:sz w:val="22"/>
                <w:szCs w:val="22"/>
              </w:rPr>
              <w:t xml:space="preserve">外缸有</w:t>
            </w:r>
            <w:r>
              <w:rPr>
                <w:rFonts w:hint="eastAsia" w:cs="宋体" w:asciiTheme="minorEastAsia" w:hAnsiTheme="minorEastAsia" w:eastAsiaTheme="minorEastAsia"/>
                <w:color w:val="000000" w:themeColor="text1"/>
                <w:sz w:val="22"/>
                <w:szCs w:val="22"/>
              </w:rPr>
              <w:t xml:space="preserve">保温隔热层，减少热能损耗。须配有前置电源开关和蜂鸣器，散热器须配有温控保护装置。</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6.设备采用优质气动</w:t>
            </w:r>
            <w:r>
              <w:rPr>
                <w:rFonts w:hint="eastAsia" w:cs="宋体" w:asciiTheme="minorEastAsia" w:hAnsiTheme="minorEastAsia" w:eastAsiaTheme="minorEastAsia"/>
                <w:color w:val="000000" w:themeColor="text1"/>
                <w:sz w:val="22"/>
                <w:szCs w:val="22"/>
              </w:rPr>
              <w:t xml:space="preserve">阀控制</w:t>
            </w:r>
            <w:r>
              <w:rPr>
                <w:rFonts w:hint="eastAsia" w:cs="宋体" w:asciiTheme="minorEastAsia" w:hAnsiTheme="minorEastAsia" w:eastAsiaTheme="minorEastAsia"/>
                <w:color w:val="000000" w:themeColor="text1"/>
                <w:sz w:val="22"/>
                <w:szCs w:val="22"/>
              </w:rPr>
              <w:t xml:space="preserve">进蒸汽，蒸汽疏水器装置。</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柜式实验动物</w:t>
            </w:r>
            <w:r>
              <w:rPr>
                <w:rFonts w:hint="eastAsia" w:cs="宋体" w:asciiTheme="minorEastAsia" w:hAnsiTheme="minorEastAsia" w:eastAsiaTheme="minorEastAsia"/>
                <w:color w:val="000000" w:themeColor="text1"/>
                <w:sz w:val="20"/>
                <w:szCs w:val="20"/>
              </w:rPr>
              <w:t xml:space="preserve">窒息器</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1、设备工作电源220V/50HZ，额定功率</w:t>
            </w:r>
            <w:r>
              <w:rPr>
                <w:rFonts w:hint="eastAsia" w:cs="宋体" w:asciiTheme="minorEastAsia" w:hAnsiTheme="minorEastAsia" w:eastAsiaTheme="minorEastAsia"/>
                <w:color w:val="000000" w:themeColor="text1"/>
                <w:sz w:val="22"/>
                <w:szCs w:val="22"/>
              </w:rPr>
              <w:t xml:space="preserve">≤</w:t>
            </w:r>
            <w:r>
              <w:rPr>
                <w:rFonts w:hint="eastAsia" w:cs="宋体" w:asciiTheme="minorEastAsia" w:hAnsiTheme="minorEastAsia" w:eastAsiaTheme="minorEastAsia"/>
                <w:color w:val="000000" w:themeColor="text1"/>
                <w:sz w:val="22"/>
                <w:szCs w:val="22"/>
              </w:rPr>
              <w:t xml:space="preserve">700W。</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★2、设备每个仓内均设有大量程二氧化碳传感器（量程0~100%），并实时显示操作过程中的二氧化碳浓度。</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3、设备每个仓内均设有二氧化碳流量传感模块，并实时显示充气过程中二氧化碳流量。</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▲4、设备每个</w:t>
            </w:r>
            <w:r>
              <w:rPr>
                <w:rFonts w:hint="eastAsia" w:cs="宋体" w:asciiTheme="minorEastAsia" w:hAnsiTheme="minorEastAsia" w:eastAsiaTheme="minorEastAsia"/>
                <w:color w:val="000000" w:themeColor="text1"/>
                <w:sz w:val="22"/>
                <w:szCs w:val="22"/>
              </w:rPr>
              <w:t xml:space="preserve">仓位</w:t>
            </w:r>
            <w:r>
              <w:rPr>
                <w:rFonts w:hint="eastAsia" w:cs="宋体" w:asciiTheme="minorEastAsia" w:hAnsiTheme="minorEastAsia" w:eastAsiaTheme="minorEastAsia"/>
                <w:color w:val="000000" w:themeColor="text1"/>
                <w:sz w:val="22"/>
                <w:szCs w:val="22"/>
              </w:rPr>
              <w:t xml:space="preserve">内设有充气式密封装置，可对专用窒息容器进行密封，防止二氧化碳外泄。</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5、设备每个</w:t>
            </w:r>
            <w:r>
              <w:rPr>
                <w:rFonts w:hint="eastAsia" w:cs="宋体" w:asciiTheme="minorEastAsia" w:hAnsiTheme="minorEastAsia" w:eastAsiaTheme="minorEastAsia"/>
                <w:color w:val="000000" w:themeColor="text1"/>
                <w:sz w:val="22"/>
                <w:szCs w:val="22"/>
              </w:rPr>
              <w:t xml:space="preserve">仓位</w:t>
            </w:r>
            <w:r>
              <w:rPr>
                <w:rFonts w:hint="eastAsia" w:cs="宋体" w:asciiTheme="minorEastAsia" w:hAnsiTheme="minorEastAsia" w:eastAsiaTheme="minorEastAsia"/>
                <w:color w:val="000000" w:themeColor="text1"/>
                <w:sz w:val="22"/>
                <w:szCs w:val="22"/>
              </w:rPr>
              <w:t xml:space="preserve">顶部均设有二氧化碳专用进气口、二氧化碳排气口和换气</w:t>
            </w:r>
            <w:r>
              <w:rPr>
                <w:rFonts w:hint="eastAsia" w:cs="宋体" w:asciiTheme="minorEastAsia" w:hAnsiTheme="minorEastAsia" w:eastAsiaTheme="minorEastAsia"/>
                <w:color w:val="000000" w:themeColor="text1"/>
                <w:sz w:val="22"/>
                <w:szCs w:val="22"/>
              </w:rPr>
              <w:t xml:space="preserve">扰</w:t>
            </w:r>
            <w:r>
              <w:rPr>
                <w:rFonts w:hint="eastAsia" w:cs="宋体" w:asciiTheme="minorEastAsia" w:hAnsiTheme="minorEastAsia" w:eastAsiaTheme="minorEastAsia"/>
                <w:color w:val="000000" w:themeColor="text1"/>
                <w:sz w:val="22"/>
                <w:szCs w:val="22"/>
              </w:rPr>
              <w:t xml:space="preserve">流口，保证运行时窒息容器内压力恒定，不对动物造成应激。</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▲6、设备内设有一个进风机将室内空气抽入设备，为设备内腔及窒息容器换气，设备内设有一个排风机将设备内腔及窒息容器内废气</w:t>
            </w:r>
            <w:r>
              <w:rPr>
                <w:rFonts w:hint="eastAsia" w:cs="宋体" w:asciiTheme="minorEastAsia" w:hAnsiTheme="minorEastAsia" w:eastAsiaTheme="minorEastAsia"/>
                <w:color w:val="000000" w:themeColor="text1"/>
                <w:sz w:val="22"/>
                <w:szCs w:val="22"/>
              </w:rPr>
              <w:t xml:space="preserve">排放进总排</w:t>
            </w:r>
            <w:r>
              <w:rPr>
                <w:rFonts w:hint="eastAsia" w:cs="宋体" w:asciiTheme="minorEastAsia" w:hAnsiTheme="minorEastAsia" w:eastAsiaTheme="minorEastAsia"/>
                <w:color w:val="000000" w:themeColor="text1"/>
                <w:sz w:val="22"/>
                <w:szCs w:val="22"/>
              </w:rPr>
              <w:t xml:space="preserve">风管。 </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▲7、设备每个</w:t>
            </w:r>
            <w:r>
              <w:rPr>
                <w:rFonts w:hint="eastAsia" w:cs="宋体" w:asciiTheme="minorEastAsia" w:hAnsiTheme="minorEastAsia" w:eastAsiaTheme="minorEastAsia"/>
                <w:color w:val="000000" w:themeColor="text1"/>
                <w:sz w:val="22"/>
                <w:szCs w:val="22"/>
              </w:rPr>
              <w:t xml:space="preserve">仓位</w:t>
            </w:r>
            <w:r>
              <w:rPr>
                <w:rFonts w:hint="eastAsia" w:cs="宋体" w:asciiTheme="minorEastAsia" w:hAnsiTheme="minorEastAsia" w:eastAsiaTheme="minorEastAsia"/>
                <w:color w:val="000000" w:themeColor="text1"/>
                <w:sz w:val="22"/>
                <w:szCs w:val="22"/>
              </w:rPr>
              <w:t xml:space="preserve">在运行时均为负向气流状态，保证操作人员工作安全。</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8、设备每个</w:t>
            </w:r>
            <w:r>
              <w:rPr>
                <w:rFonts w:hint="eastAsia" w:cs="宋体" w:asciiTheme="minorEastAsia" w:hAnsiTheme="minorEastAsia" w:eastAsiaTheme="minorEastAsia"/>
                <w:color w:val="000000" w:themeColor="text1"/>
                <w:sz w:val="22"/>
                <w:szCs w:val="22"/>
              </w:rPr>
              <w:t xml:space="preserve">仓位</w:t>
            </w:r>
            <w:r>
              <w:rPr>
                <w:rFonts w:hint="eastAsia" w:cs="宋体" w:asciiTheme="minorEastAsia" w:hAnsiTheme="minorEastAsia" w:eastAsiaTheme="minorEastAsia"/>
                <w:color w:val="000000" w:themeColor="text1"/>
                <w:sz w:val="22"/>
                <w:szCs w:val="22"/>
              </w:rPr>
              <w:t xml:space="preserve">顶部设有防水摄像头，将窒息容器内影像显示再外部显示器中，摄像头防护等级不低于IP68，显示屏尺寸不小于5寸。</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9、设备设有一个不小于7寸的触摸屏，用于设备控制和参数设定。</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10、设备具备自定义操作功能、默认操作功能、内腔紫外灭菌功能、操作记录查看功能、参数设定功能和用户管理功能。默认操作功能可设定及储存六种常规操作模式，一键化操作简单方便。 </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11、设备</w:t>
            </w:r>
            <w:r>
              <w:rPr>
                <w:rFonts w:hint="eastAsia" w:cs="宋体" w:asciiTheme="minorEastAsia" w:hAnsiTheme="minorEastAsia" w:eastAsiaTheme="minorEastAsia"/>
                <w:color w:val="000000" w:themeColor="text1"/>
                <w:sz w:val="22"/>
                <w:szCs w:val="22"/>
              </w:rPr>
              <w:t xml:space="preserve">在闷压阶段</w:t>
            </w:r>
            <w:r>
              <w:rPr>
                <w:rFonts w:hint="eastAsia" w:cs="宋体" w:asciiTheme="minorEastAsia" w:hAnsiTheme="minorEastAsia" w:eastAsiaTheme="minorEastAsia"/>
                <w:color w:val="000000" w:themeColor="text1"/>
                <w:sz w:val="22"/>
                <w:szCs w:val="22"/>
              </w:rPr>
              <w:t xml:space="preserve">具备自动补气功能，恒定处置浓度，保证处置过程稳定，避免动物复苏。</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套</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4</w:t>
            </w:r>
            <w:r/>
          </w:p>
        </w:tc>
        <w:tc>
          <w:tcPr>
            <w:shd w:val="clear" w:color="000000" w:fill="ffffff"/>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生物安全柜</w:t>
            </w:r>
            <w:r/>
          </w:p>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★1、设备外形尺寸：长≤1035mm、整机外部厚度＜755mm（不包含755mm，便于进出实验室），高度≤1400mm； </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2、主机：单人单面生物IIA2型安全柜主机；支架：</w:t>
            </w:r>
            <w:r>
              <w:rPr>
                <w:rFonts w:hint="eastAsia" w:cs="宋体" w:asciiTheme="minorEastAsia" w:hAnsiTheme="minorEastAsia" w:eastAsiaTheme="minorEastAsia"/>
                <w:color w:val="000000" w:themeColor="text1"/>
                <w:sz w:val="22"/>
                <w:szCs w:val="22"/>
              </w:rPr>
              <w:t xml:space="preserve">带万向</w:t>
            </w:r>
            <w:r>
              <w:rPr>
                <w:rFonts w:hint="eastAsia" w:cs="宋体" w:asciiTheme="minorEastAsia" w:hAnsiTheme="minorEastAsia" w:eastAsiaTheme="minorEastAsia"/>
                <w:color w:val="000000" w:themeColor="text1"/>
                <w:sz w:val="22"/>
                <w:szCs w:val="22"/>
              </w:rPr>
              <w:t xml:space="preserve">滚轮支架具有锁定功能；UV紫外灭菌灯：254nm,30W UV紫外灭菌灯，</w:t>
            </w:r>
            <w:r>
              <w:rPr>
                <w:rFonts w:hint="eastAsia" w:cs="宋体" w:asciiTheme="minorEastAsia" w:hAnsiTheme="minorEastAsia" w:eastAsiaTheme="minorEastAsia"/>
                <w:color w:val="000000" w:themeColor="text1"/>
                <w:sz w:val="22"/>
                <w:szCs w:val="22"/>
              </w:rPr>
              <w:t xml:space="preserve">标配紫</w:t>
            </w:r>
            <w:r>
              <w:rPr>
                <w:rFonts w:hint="eastAsia" w:cs="宋体" w:asciiTheme="minorEastAsia" w:hAnsiTheme="minorEastAsia" w:eastAsiaTheme="minorEastAsia"/>
                <w:color w:val="000000" w:themeColor="text1"/>
                <w:sz w:val="22"/>
                <w:szCs w:val="22"/>
              </w:rPr>
              <w:t xml:space="preserve">外灯预约功能；内部电源插座：防</w:t>
            </w:r>
            <w:r>
              <w:rPr>
                <w:rFonts w:hint="eastAsia" w:cs="宋体" w:asciiTheme="minorEastAsia" w:hAnsiTheme="minorEastAsia" w:eastAsiaTheme="minorEastAsia"/>
                <w:color w:val="000000" w:themeColor="text1"/>
                <w:sz w:val="22"/>
                <w:szCs w:val="22"/>
              </w:rPr>
              <w:t xml:space="preserve">溅漏内部</w:t>
            </w:r>
            <w:r>
              <w:rPr>
                <w:rFonts w:hint="eastAsia" w:cs="宋体" w:asciiTheme="minorEastAsia" w:hAnsiTheme="minorEastAsia" w:eastAsiaTheme="minorEastAsia"/>
                <w:color w:val="000000" w:themeColor="text1"/>
                <w:sz w:val="22"/>
                <w:szCs w:val="22"/>
              </w:rPr>
              <w:t xml:space="preserve">电源插座。</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3、风机系统：风机系统为核心部件，要求使用直流变频高效风机，可自动进行风量补偿，当出现进风通道受阻或过滤器年限增加导致堵塞阻力增加250%的情况，安全柜仍然能提供安全风速。</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4、过滤器：下沉气流和外排气流过滤均配置超高效过滤器，滤器结构为微褶皱无间隔型，增加过滤面积。预过滤装置：配有可移动预过滤器隔栅，</w:t>
            </w:r>
            <w:r>
              <w:rPr>
                <w:rFonts w:hint="eastAsia" w:cs="宋体" w:asciiTheme="minorEastAsia" w:hAnsiTheme="minorEastAsia" w:eastAsiaTheme="minorEastAsia"/>
                <w:color w:val="000000" w:themeColor="text1"/>
                <w:sz w:val="22"/>
                <w:szCs w:val="22"/>
              </w:rPr>
              <w:t xml:space="preserve">方便选装预</w:t>
            </w:r>
            <w:r>
              <w:rPr>
                <w:rFonts w:hint="eastAsia" w:cs="宋体" w:asciiTheme="minorEastAsia" w:hAnsiTheme="minorEastAsia" w:eastAsiaTheme="minorEastAsia"/>
                <w:color w:val="000000" w:themeColor="text1"/>
                <w:sz w:val="22"/>
                <w:szCs w:val="22"/>
              </w:rPr>
              <w:t xml:space="preserve">过滤器。</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▲5、风速显示：进风风速不低于0.50m/s；沉降风速不低于0.30m/s。标配气流传感器探头实时监控风速，液晶控制屏上实时独立显示安全柜的吸入口气流数值和下送风气流，以便实时监测风速变化，确保生物安全。</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▲6、预洁净程序：自净功能:系统自带开机强制3-15分钟预洁净程序，防止操作者没有预洁净造成污染，倒计时结束后自动启动荧光灯。</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▲7、工作区洁净度：工作区洁净等级≥ISO14644。</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8、搁手架：符合人体工程学设计，通体式搁手架宽度≥900mm，不需要限位，降低长时间操作疲劳；禁止搁手架安置在进气格栅上方，避免影响进气流。</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9、前窗：无边框滑动式前窗，安全柜平衡背板与前窗采用高强度钢丝</w:t>
            </w:r>
            <w:r>
              <w:rPr>
                <w:rFonts w:hint="eastAsia" w:cs="宋体" w:asciiTheme="minorEastAsia" w:hAnsiTheme="minorEastAsia" w:eastAsiaTheme="minorEastAsia"/>
                <w:color w:val="000000" w:themeColor="text1"/>
                <w:sz w:val="22"/>
                <w:szCs w:val="22"/>
              </w:rPr>
              <w:t xml:space="preserve">绳</w:t>
            </w:r>
            <w:r>
              <w:rPr>
                <w:rFonts w:hint="eastAsia" w:cs="宋体" w:asciiTheme="minorEastAsia" w:hAnsiTheme="minorEastAsia" w:eastAsiaTheme="minorEastAsia"/>
                <w:color w:val="000000" w:themeColor="text1"/>
                <w:sz w:val="22"/>
                <w:szCs w:val="22"/>
              </w:rPr>
              <w:t xml:space="preserve">连接（非尼龙绳），避免长期磨损导变形和断裂。玻璃倾斜角4到7°，当前窗需要完全关闭时，有</w:t>
            </w:r>
            <w:r>
              <w:rPr>
                <w:rFonts w:hint="eastAsia" w:cs="宋体" w:asciiTheme="minorEastAsia" w:hAnsiTheme="minorEastAsia" w:eastAsiaTheme="minorEastAsia"/>
                <w:color w:val="000000" w:themeColor="text1"/>
                <w:sz w:val="22"/>
                <w:szCs w:val="22"/>
              </w:rPr>
              <w:t xml:space="preserve">隔手架</w:t>
            </w:r>
            <w:r>
              <w:rPr>
                <w:rFonts w:hint="eastAsia" w:cs="宋体" w:asciiTheme="minorEastAsia" w:hAnsiTheme="minorEastAsia" w:eastAsiaTheme="minorEastAsia"/>
                <w:color w:val="000000" w:themeColor="text1"/>
                <w:sz w:val="22"/>
                <w:szCs w:val="22"/>
              </w:rPr>
              <w:t xml:space="preserve">限位保护，防止随意下</w:t>
            </w:r>
            <w:r>
              <w:rPr>
                <w:rFonts w:hint="eastAsia" w:cs="宋体" w:asciiTheme="minorEastAsia" w:hAnsiTheme="minorEastAsia" w:eastAsiaTheme="minorEastAsia"/>
                <w:color w:val="000000" w:themeColor="text1"/>
                <w:sz w:val="22"/>
                <w:szCs w:val="22"/>
              </w:rPr>
              <w:t xml:space="preserve">拉导致</w:t>
            </w:r>
            <w:r>
              <w:rPr>
                <w:rFonts w:hint="eastAsia" w:cs="宋体" w:asciiTheme="minorEastAsia" w:hAnsiTheme="minorEastAsia" w:eastAsiaTheme="minorEastAsia"/>
                <w:color w:val="000000" w:themeColor="text1"/>
                <w:sz w:val="22"/>
                <w:szCs w:val="22"/>
              </w:rPr>
              <w:t xml:space="preserve">上部洁净区暴露或紫外灭菌带来伤害。前窗扰流：前窗两侧增强的侧壁引流孔设计，有效防止逆流、湍流形成。</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10、操作室：操作室侧壁为三面一体一次冲压成型，无焊接，大圆弧拐角便于清洁（</w:t>
            </w:r>
            <w:r>
              <w:rPr>
                <w:rFonts w:hint="eastAsia" w:cs="宋体" w:asciiTheme="minorEastAsia" w:hAnsiTheme="minorEastAsia" w:eastAsiaTheme="minorEastAsia"/>
                <w:color w:val="000000" w:themeColor="text1"/>
                <w:sz w:val="22"/>
                <w:szCs w:val="22"/>
              </w:rPr>
              <w:t xml:space="preserve">非胶粘</w:t>
            </w:r>
            <w:r>
              <w:rPr>
                <w:rFonts w:hint="eastAsia" w:cs="宋体" w:asciiTheme="minorEastAsia" w:hAnsiTheme="minorEastAsia" w:eastAsiaTheme="minorEastAsia"/>
                <w:color w:val="000000" w:themeColor="text1"/>
                <w:sz w:val="22"/>
                <w:szCs w:val="22"/>
              </w:rPr>
              <w:t xml:space="preserve">或拼接）；侧壁与台面不锈钢厚度≥1.5mm。四面负压，全部污染区处于封闭环绕负压腔，防泄漏设计。</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11、操作台面：台面与进气格栅一体成型，没有接缝和任何螺丝，无卫生死角。浅盘式设计，</w:t>
            </w:r>
            <w:r>
              <w:rPr>
                <w:rFonts w:hint="eastAsia" w:cs="宋体" w:asciiTheme="minorEastAsia" w:hAnsiTheme="minorEastAsia" w:eastAsiaTheme="minorEastAsia"/>
                <w:color w:val="000000" w:themeColor="text1"/>
                <w:sz w:val="22"/>
                <w:szCs w:val="22"/>
              </w:rPr>
              <w:t xml:space="preserve">具有集液功能</w:t>
            </w:r>
            <w:r>
              <w:rPr>
                <w:rFonts w:hint="eastAsia" w:cs="宋体" w:asciiTheme="minorEastAsia" w:hAnsiTheme="minorEastAsia" w:eastAsiaTheme="minorEastAsia"/>
                <w:color w:val="000000" w:themeColor="text1"/>
                <w:sz w:val="22"/>
                <w:szCs w:val="22"/>
              </w:rPr>
              <w:t xml:space="preserve">，防止液体喷洒泄漏，整个台面可单独取出，方便对台面以下区域进一步清洁消毒。</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12、柜体涂层：柜体外部含银离子或者氧化锌纳米涂层；柜体涂层耐过氧化氢、臭氧腐蚀。</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13、控制系统：微电脑控制器，位于柜体中部倾斜面，便于观察和操作，具有管理员密码保护功能。温度显示：液晶控制屏上可以显示实时温度。</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★14、安全报警连锁：低风速报警功能（当风速数值波动超过20%时报警）；前窗位置异位报警功能；前窗与荧光灯和紫外系统连锁。</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★15、权限管理：通过普通用户、管理员、工程师等身份模式进行权限管理，防止重要参数随意篡改和误操作。</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16、电源插座及水气接口：电源插座预留</w:t>
            </w:r>
            <w:r>
              <w:rPr>
                <w:rFonts w:hint="eastAsia" w:cs="宋体" w:asciiTheme="minorEastAsia" w:hAnsiTheme="minorEastAsia" w:eastAsiaTheme="minorEastAsia"/>
                <w:color w:val="000000" w:themeColor="text1"/>
                <w:sz w:val="22"/>
                <w:szCs w:val="22"/>
              </w:rPr>
              <w:t xml:space="preserve">孔分别</w:t>
            </w:r>
            <w:r>
              <w:rPr>
                <w:rFonts w:hint="eastAsia" w:cs="宋体" w:asciiTheme="minorEastAsia" w:hAnsiTheme="minorEastAsia" w:eastAsiaTheme="minorEastAsia"/>
                <w:color w:val="000000" w:themeColor="text1"/>
                <w:sz w:val="22"/>
                <w:szCs w:val="22"/>
              </w:rPr>
              <w:t xml:space="preserve">位于操作室两侧，四个水气接口</w:t>
            </w:r>
            <w:r>
              <w:rPr>
                <w:rFonts w:hint="eastAsia" w:cs="宋体" w:asciiTheme="minorEastAsia" w:hAnsiTheme="minorEastAsia" w:eastAsiaTheme="minorEastAsia"/>
                <w:color w:val="000000" w:themeColor="text1"/>
                <w:sz w:val="22"/>
                <w:szCs w:val="22"/>
              </w:rPr>
              <w:t xml:space="preserve">预留位</w:t>
            </w:r>
            <w:r>
              <w:rPr>
                <w:rFonts w:hint="eastAsia" w:cs="宋体" w:asciiTheme="minorEastAsia" w:hAnsiTheme="minorEastAsia" w:eastAsiaTheme="minorEastAsia"/>
                <w:color w:val="000000" w:themeColor="text1"/>
                <w:sz w:val="22"/>
                <w:szCs w:val="22"/>
              </w:rPr>
              <w:t xml:space="preserve">分别交错位于操作室两侧。</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5</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5</w:t>
            </w:r>
            <w:r/>
          </w:p>
        </w:tc>
        <w:tc>
          <w:tcPr>
            <w:shd w:val="clear" w:color="000000" w:fill="ffffff"/>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低温冰箱-20</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★1：有效容积≥262L；</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2：微电脑控制，控温精度1℃；</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3：温度-10~-25℃可调，箱内温度均匀度误差±3℃以内；</w:t>
            </w:r>
            <w:r/>
          </w:p>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4：LCD数码显示箱内温度。</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3</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6</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大动物手术台</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★1.台面</w:t>
            </w:r>
            <w:r>
              <w:rPr>
                <w:rFonts w:hint="eastAsia" w:cs="宋体" w:asciiTheme="minorEastAsia" w:hAnsiTheme="minorEastAsia" w:eastAsiaTheme="minorEastAsia"/>
                <w:color w:val="000000" w:themeColor="text1"/>
                <w:sz w:val="20"/>
                <w:szCs w:val="20"/>
              </w:rPr>
              <w:tab/>
              <w:t xml:space="preserve">材质：不锈钢；</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w:t>
            </w:r>
            <w:r>
              <w:rPr>
                <w:rFonts w:hint="eastAsia" w:cs="宋体" w:asciiTheme="minorEastAsia" w:hAnsiTheme="minorEastAsia" w:eastAsiaTheme="minorEastAsia"/>
                <w:color w:val="000000" w:themeColor="text1"/>
                <w:sz w:val="20"/>
                <w:szCs w:val="20"/>
              </w:rPr>
              <w:tab/>
              <w:t xml:space="preserve">高度760-1060mm可调，台面长≥1400mm，宽≥650mm；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3.台面类型：V 型，可 0°-45°调节折转角度；</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4.台面前后倾角： ±15°；</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5.具备手术床升降功能，升降方式：电动或液压升降；</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6.承重：≥150kg；</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7.台面恒温，温控范围 :室温-50℃</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7</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大动物呼吸麻醉监护一体系统设备</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1、移动台车结构，整体可以灵活移动，大脚轮配有防缆线缠绕功能，带工作台侧栏杆推车；</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▲2、显示屏可360度旋转，俯仰角度可调节，保证站姿和坐姿都能轻松操作；</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3、适合内窥镜手术模式：具备工作台照明光，且亮度可调，能够在黑暗环境中提供麻醉机工作台面照明；</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w:t>
            </w:r>
            <w:r>
              <w:rPr>
                <w:rFonts w:hint="eastAsia" w:cs="宋体" w:asciiTheme="minorEastAsia" w:hAnsiTheme="minorEastAsia" w:eastAsiaTheme="minorEastAsia"/>
                <w:color w:val="000000" w:themeColor="text1"/>
                <w:sz w:val="20"/>
                <w:szCs w:val="20"/>
              </w:rPr>
              <w:t xml:space="preserve">标配氧气</w:t>
            </w:r>
            <w:r>
              <w:rPr>
                <w:rFonts w:hint="eastAsia" w:cs="宋体" w:asciiTheme="minorEastAsia" w:hAnsiTheme="minorEastAsia" w:eastAsiaTheme="minorEastAsia"/>
                <w:color w:val="000000" w:themeColor="text1"/>
                <w:sz w:val="20"/>
                <w:szCs w:val="20"/>
              </w:rPr>
              <w:t xml:space="preserve">、空气两气源，快速充氧范围25 - 75 L/min；</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★5、全电子流量计 (可直接设置氧浓度和总流量) ，具有总流量模式和单管流量模式，总流量控制模式下总流量范围：0.2-20 L/min。O2浓度范围：21% - 100% (空气为平衡气）；</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6、具备直观的适宜低流量麻醉的新鲜气体流量指示工具；</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w:t>
            </w:r>
            <w:r>
              <w:rPr>
                <w:rFonts w:hint="eastAsia" w:cs="宋体" w:asciiTheme="minorEastAsia" w:hAnsiTheme="minorEastAsia" w:eastAsiaTheme="minorEastAsia"/>
                <w:color w:val="000000" w:themeColor="text1"/>
                <w:sz w:val="20"/>
                <w:szCs w:val="20"/>
              </w:rPr>
              <w:t xml:space="preserve">标配双</w:t>
            </w:r>
            <w:r>
              <w:rPr>
                <w:rFonts w:hint="eastAsia" w:cs="宋体" w:asciiTheme="minorEastAsia" w:hAnsiTheme="minorEastAsia" w:eastAsiaTheme="minorEastAsia"/>
                <w:color w:val="000000" w:themeColor="text1"/>
                <w:sz w:val="20"/>
                <w:szCs w:val="20"/>
              </w:rPr>
              <w:t xml:space="preserve">麻醉罐位，挥发罐和主机同品牌，可支持七氟醚或异氟醚麻醉，非其他品牌代工贴牌（非OEM）产品，具备压力、流速和温度补偿，可兼容同品牌地氟醚挥发罐；</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8、一体化集成回路，具有可观测的吸气呼气单向阀，机械气道压力表以及手动/机控切换开关；</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▲9、</w:t>
            </w:r>
            <w:r>
              <w:rPr>
                <w:rFonts w:hint="eastAsia" w:cs="宋体" w:asciiTheme="minorEastAsia" w:hAnsiTheme="minorEastAsia" w:eastAsiaTheme="minorEastAsia"/>
                <w:color w:val="000000" w:themeColor="text1"/>
                <w:sz w:val="20"/>
                <w:szCs w:val="20"/>
              </w:rPr>
              <w:t xml:space="preserve">内置双</w:t>
            </w:r>
            <w:r>
              <w:rPr>
                <w:rFonts w:hint="eastAsia" w:cs="宋体" w:asciiTheme="minorEastAsia" w:hAnsiTheme="minorEastAsia" w:eastAsiaTheme="minorEastAsia"/>
                <w:color w:val="000000" w:themeColor="text1"/>
                <w:sz w:val="20"/>
                <w:szCs w:val="20"/>
              </w:rPr>
              <w:t xml:space="preserve">流量传感器，分别在吸入端，呼出端，流量传感器用户无需工具可自行校准，具有回路整体加温功能，保证回路不受积水影响，保证流量传感器精准及向病人提供温暖气体，避免对呼吸道的刺激；</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10、涡轮驱动电子控制呼吸机，全中文操作和显示；</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11、具备吸入端，</w:t>
            </w:r>
            <w:r>
              <w:rPr>
                <w:rFonts w:hint="eastAsia" w:cs="宋体" w:asciiTheme="minorEastAsia" w:hAnsiTheme="minorEastAsia" w:eastAsiaTheme="minorEastAsia"/>
                <w:color w:val="000000" w:themeColor="text1"/>
                <w:sz w:val="20"/>
                <w:szCs w:val="20"/>
              </w:rPr>
              <w:t xml:space="preserve">呼出端双流量传感器</w:t>
            </w:r>
            <w:r>
              <w:rPr>
                <w:rFonts w:hint="eastAsia" w:cs="宋体" w:asciiTheme="minorEastAsia" w:hAnsiTheme="minorEastAsia" w:eastAsiaTheme="minorEastAsia"/>
                <w:color w:val="000000" w:themeColor="text1"/>
                <w:sz w:val="20"/>
                <w:szCs w:val="20"/>
              </w:rPr>
              <w:t xml:space="preserve">，实现动态潮气量实时自动补偿功能，补偿新鲜气体变化、气体压缩、回路顺应性变化以及小的回路泄漏造成的吸入潮气量和设置潮气量的误差；</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12、不小于18英寸彩色触摸屏，可同屏显示波形和呼吸环图，电容触摸屏；</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▲13、内置3个或以上槽位插件槽，可直接热插拔插件，插件可在同品牌监护仪和麻醉机之间通用，同屏幕4通道波形显示（压力时间波形，流速时间波形，容量时间波形， CO2或麻醉气体浓度波形）；</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14、潮气量监测范围：0-3000ml，分钟通气量监测范围：0-100L/min；</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15、可连接同一品牌监护仪，全面监测动物生命体征；</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16、主机集成内置≥2槽位插件槽，可支持IBP，CO2，AG和BIS任意参数模块的即插即用快速扩展临床应用，适用于</w:t>
            </w:r>
            <w:r>
              <w:rPr>
                <w:rFonts w:hint="eastAsia" w:cs="宋体" w:asciiTheme="minorEastAsia" w:hAnsiTheme="minorEastAsia" w:eastAsiaTheme="minorEastAsia"/>
                <w:color w:val="000000" w:themeColor="text1"/>
                <w:sz w:val="20"/>
                <w:szCs w:val="20"/>
              </w:rPr>
              <w:t xml:space="preserve">除大小鼠外</w:t>
            </w:r>
            <w:r>
              <w:rPr>
                <w:rFonts w:hint="eastAsia" w:cs="宋体" w:asciiTheme="minorEastAsia" w:hAnsiTheme="minorEastAsia" w:eastAsiaTheme="minorEastAsia"/>
                <w:color w:val="000000" w:themeColor="text1"/>
                <w:sz w:val="20"/>
                <w:szCs w:val="20"/>
              </w:rPr>
              <w:t xml:space="preserve">的犬、猫、兔、羊、猪等实验动物；</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17、不小于12英寸彩色液晶触摸屏，动态趋势界面可支持统计1-24小时心律失常报警、参数超限报警信息，并对超限报警区间的波形进行高亮显示；</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套</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2</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8</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大动物X光机</w:t>
            </w:r>
            <w:r/>
          </w:p>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b/>
                <w:bCs/>
                <w:color w:val="ee0000"/>
                <w:sz w:val="20"/>
                <w:szCs w:val="20"/>
              </w:rPr>
              <w:t xml:space="preserve">（核心产品）</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 电源条件：电源220V，电源频率：50HZ±1HZ</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 环境条件：10-40℃,相对湿度：30%-75%</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 适用包括不限于猪，犬，猴等大动物颈椎、四肢、脊柱、腰椎等全身各部位的透视和摄影的工作需求。</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 高压发生器</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★4.1 最大输出功率：≤5kW</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4.2 发生器频率：≥100kHz</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▲4.3 透视最大KV值：≥120kV</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▲4.4 脉冲透视最大mA值：≥28mA</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4.5 具备自动亮度跟踪功能（IBS）</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4.6 具备手动透视模式，自动透视模式</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 球管</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5.1 </w:t>
            </w:r>
            <w:r>
              <w:rPr>
                <w:rFonts w:hint="eastAsia" w:cs="宋体" w:asciiTheme="minorEastAsia" w:hAnsiTheme="minorEastAsia" w:eastAsiaTheme="minorEastAsia"/>
                <w:color w:val="000000" w:themeColor="text1"/>
                <w:sz w:val="20"/>
                <w:szCs w:val="20"/>
              </w:rPr>
              <w:t xml:space="preserve">球管阳极</w:t>
            </w:r>
            <w:r>
              <w:rPr>
                <w:rFonts w:hint="eastAsia" w:cs="宋体" w:asciiTheme="minorEastAsia" w:hAnsiTheme="minorEastAsia" w:eastAsiaTheme="minorEastAsia"/>
                <w:color w:val="000000" w:themeColor="text1"/>
                <w:sz w:val="20"/>
                <w:szCs w:val="20"/>
              </w:rPr>
              <w:t xml:space="preserve">焦点：大焦点≥1.5mm,小焦点≥0.3mm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5.2 最大阳极热容：≥35KHU</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5.3 管套热容量：≥600KHU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 数字化影像系统</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6.1 探测器类型：非晶硅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6.2 探测器闪烁体类型：碘化</w:t>
            </w:r>
            <w:r>
              <w:rPr>
                <w:rFonts w:hint="eastAsia" w:cs="宋体" w:asciiTheme="minorEastAsia" w:hAnsiTheme="minorEastAsia" w:eastAsiaTheme="minorEastAsia"/>
                <w:color w:val="000000" w:themeColor="text1"/>
                <w:sz w:val="20"/>
                <w:szCs w:val="20"/>
              </w:rPr>
              <w:t xml:space="preserve">铯</w:t>
            </w:r>
            <w:r>
              <w:rPr>
                <w:rFonts w:hint="eastAsia" w:cs="宋体" w:asciiTheme="minorEastAsia" w:hAnsiTheme="minorEastAsia" w:eastAsiaTheme="minorEastAsia"/>
                <w:color w:val="000000" w:themeColor="text1"/>
                <w:sz w:val="20"/>
                <w:szCs w:val="20"/>
              </w:rPr>
              <w:t xml:space="preserve">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6.3 具备平板探测器，成像范围：21cm×21cm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6.4 采集矩阵：≥1024×1024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6.5 像素尺寸：≤205μm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6.6 空间分辨率：≥2.5LP/mm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6.7 灰度等级：16 Bit</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 数字化图像采集处理工作站</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7.1 具备辐射剂量显示功能</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7.2 软件升级： 提供终身免费软件升级服务</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7.3 具备登记保存、病历查询、Worklist功能</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7.4 具备采集：开始采集、准备录像、重置、水平镜像、垂直镜像、调窗、放大镜、负像、打开剪影、边缘增强、递归降噪功能</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7.5 具备四窗、九窗、锐化、水平镜像、垂直镜像、文字标注、长度测量功能</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7.6 具备报表功能：保存、预览、专家模板</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 C形臂</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8.1 上下（电动）行程：0-400mm，水平移动：0-200mm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8.2 沿水平方向旋转：180°</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8.3 C</w:t>
            </w:r>
            <w:r>
              <w:rPr>
                <w:rFonts w:hint="eastAsia" w:cs="宋体" w:asciiTheme="minorEastAsia" w:hAnsiTheme="minorEastAsia" w:eastAsiaTheme="minorEastAsia"/>
                <w:color w:val="000000" w:themeColor="text1"/>
                <w:sz w:val="20"/>
                <w:szCs w:val="20"/>
              </w:rPr>
              <w:t xml:space="preserve">形臂摆</w:t>
            </w:r>
            <w:r>
              <w:rPr>
                <w:rFonts w:hint="eastAsia" w:cs="宋体" w:asciiTheme="minorEastAsia" w:hAnsiTheme="minorEastAsia" w:eastAsiaTheme="minorEastAsia"/>
                <w:color w:val="000000" w:themeColor="text1"/>
                <w:sz w:val="20"/>
                <w:szCs w:val="20"/>
              </w:rPr>
              <w:t xml:space="preserve">角：±15°</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8.4 开口：≥780mm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8.5 C臂弧深：≥660mm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8.6 C臂导向轮及主轮：导向轮360°旋转（万向轮）、主轮0°-90°旋转</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8.7 全平衡：设备机械运动解锁的情况下，C</w:t>
            </w:r>
            <w:r>
              <w:rPr>
                <w:rFonts w:hint="eastAsia" w:cs="宋体" w:asciiTheme="minorEastAsia" w:hAnsiTheme="minorEastAsia" w:eastAsiaTheme="minorEastAsia"/>
                <w:color w:val="000000" w:themeColor="text1"/>
                <w:sz w:val="20"/>
                <w:szCs w:val="20"/>
              </w:rPr>
              <w:t xml:space="preserve">型臂在</w:t>
            </w:r>
            <w:r>
              <w:rPr>
                <w:rFonts w:hint="eastAsia" w:cs="宋体" w:asciiTheme="minorEastAsia" w:hAnsiTheme="minorEastAsia" w:eastAsiaTheme="minorEastAsia"/>
                <w:color w:val="000000" w:themeColor="text1"/>
                <w:sz w:val="20"/>
                <w:szCs w:val="20"/>
              </w:rPr>
              <w:t xml:space="preserve">任意位置和角度都保持平衡，不滑动</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9</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正置显微镜</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1.光学系统：无限远校正光学系统</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★2.物镜：平场消色差物镜</w:t>
            </w:r>
            <w:r>
              <w:rPr>
                <w:rFonts w:cs="宋体" w:asciiTheme="minorEastAsia" w:hAnsiTheme="minorEastAsia" w:eastAsiaTheme="minorEastAsia"/>
                <w:color w:val="000000" w:themeColor="text1"/>
                <w:sz w:val="20"/>
                <w:szCs w:val="20"/>
              </w:rPr>
              <w:t xml:space="preserve">10X</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20X</w:t>
            </w:r>
            <w:r>
              <w:rPr>
                <w:rFonts w:hint="eastAsia" w:cs="宋体" w:asciiTheme="minorEastAsia" w:hAnsiTheme="minorEastAsia" w:eastAsiaTheme="minorEastAsia"/>
                <w:color w:val="000000" w:themeColor="text1"/>
                <w:sz w:val="20"/>
                <w:szCs w:val="20"/>
              </w:rPr>
              <w:t xml:space="preserve">、</w:t>
            </w:r>
            <w:r>
              <w:rPr>
                <w:rFonts w:cs="宋体" w:asciiTheme="minorEastAsia" w:hAnsiTheme="minorEastAsia" w:eastAsiaTheme="minorEastAsia"/>
                <w:color w:val="000000" w:themeColor="text1"/>
                <w:sz w:val="20"/>
                <w:szCs w:val="20"/>
              </w:rPr>
              <w:t xml:space="preserve">40X</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3.长效白光LED光源，寿命≥20000小时</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★4.相机:≥1000</w:t>
            </w:r>
            <w:r>
              <w:rPr>
                <w:rFonts w:hint="eastAsia" w:cs="宋体" w:asciiTheme="minorEastAsia" w:hAnsiTheme="minorEastAsia" w:eastAsiaTheme="minorEastAsia"/>
                <w:color w:val="000000" w:themeColor="text1"/>
                <w:sz w:val="20"/>
                <w:szCs w:val="20"/>
              </w:rPr>
              <w:t xml:space="preserve">万像</w:t>
            </w:r>
            <w:r>
              <w:rPr>
                <w:rFonts w:hint="eastAsia" w:cs="宋体" w:asciiTheme="minorEastAsia" w:hAnsiTheme="minorEastAsia" w:eastAsiaTheme="minorEastAsia"/>
                <w:color w:val="000000" w:themeColor="text1"/>
                <w:sz w:val="20"/>
                <w:szCs w:val="20"/>
              </w:rPr>
              <w:t xml:space="preserve">素彩色显微数码成像相机</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10</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小型台式冷冻离心机</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★1、最大相对离心力（</w:t>
            </w:r>
            <w:r>
              <w:rPr>
                <w:rFonts w:hint="eastAsia" w:cs="宋体" w:asciiTheme="minorEastAsia" w:hAnsiTheme="minorEastAsia" w:eastAsiaTheme="minorEastAsia"/>
                <w:color w:val="000000" w:themeColor="text1"/>
                <w:sz w:val="20"/>
                <w:szCs w:val="20"/>
              </w:rPr>
              <w:t xml:space="preserve">rcf</w:t>
            </w:r>
            <w:r>
              <w:rPr>
                <w:rFonts w:hint="eastAsia" w:cs="宋体" w:asciiTheme="minorEastAsia" w:hAnsiTheme="minorEastAsia" w:eastAsiaTheme="minorEastAsia"/>
                <w:color w:val="000000" w:themeColor="text1"/>
                <w:sz w:val="20"/>
                <w:szCs w:val="20"/>
              </w:rPr>
              <w:t xml:space="preserve">）≥ 21,000 × g，最高转速≥ 15,000 rpm，转速设定的精度≤ ± 10 rpm；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▲2、温控范围：-10°C至40°C，1°C步进，即使在最高转速也可稳定保持4°C；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3、冷凝水槽设计，防止离心机</w:t>
            </w:r>
            <w:r>
              <w:rPr>
                <w:rFonts w:hint="eastAsia" w:cs="宋体" w:asciiTheme="minorEastAsia" w:hAnsiTheme="minorEastAsia" w:eastAsiaTheme="minorEastAsia"/>
                <w:color w:val="000000" w:themeColor="text1"/>
                <w:sz w:val="20"/>
                <w:szCs w:val="20"/>
              </w:rPr>
              <w:t xml:space="preserve">腔</w:t>
            </w:r>
            <w:r>
              <w:rPr>
                <w:rFonts w:hint="eastAsia" w:cs="宋体" w:asciiTheme="minorEastAsia" w:hAnsiTheme="minorEastAsia" w:eastAsiaTheme="minorEastAsia"/>
                <w:color w:val="000000" w:themeColor="text1"/>
                <w:sz w:val="20"/>
                <w:szCs w:val="20"/>
              </w:rPr>
              <w:t xml:space="preserve">体内冷凝水积聚，防止腐蚀；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4、铝合金材质转子，保证快速热传导性；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5、定速计时功能，可在达到预定转速后再倒计时确保离心效果；                                 </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6、离心结束计时功能，便于观察，便于判断是否需要再次离心；</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w:t>
            </w:r>
            <w:r/>
          </w:p>
        </w:tc>
      </w:tr>
      <w:tr>
        <w:trPr>
          <w:jc w:val="center"/>
        </w:trPr>
        <w:tc>
          <w:tcPr>
            <w:tcW w:w="0" w:type="auto"/>
            <w:vAlign w:val="center"/>
            <w:textDirection w:val="lrTb"/>
            <w:noWrap/>
          </w:tcPr>
          <w:p>
            <w:pPr>
              <w:jc w:val="center"/>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11</w:t>
            </w:r>
            <w:r/>
          </w:p>
        </w:tc>
        <w:tc>
          <w:tcPr>
            <w:tcW w:w="1421" w:type="dxa"/>
            <w:vAlign w:val="center"/>
            <w:textDirection w:val="lrTb"/>
            <w:noWrap w:val="false"/>
          </w:tcPr>
          <w:p>
            <w:pPr>
              <w:jc w:val="center"/>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分析天平 </w:t>
            </w:r>
            <w:r/>
          </w:p>
        </w:tc>
        <w:tc>
          <w:tcPr>
            <w:tcW w:w="11403"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★1、量程220g，精度0.1mg；</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2、可连续性：0.0001g；</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3、秤盘尺寸：90mm；</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▲4、重复性：≤±0.0002g；</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5、平均响应时间：2.5s；</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6、校准方式：</w:t>
            </w:r>
            <w:r>
              <w:rPr>
                <w:rFonts w:hint="eastAsia" w:cs="宋体" w:asciiTheme="minorEastAsia" w:hAnsiTheme="minorEastAsia" w:eastAsiaTheme="minorEastAsia"/>
                <w:color w:val="000000" w:themeColor="text1"/>
                <w:sz w:val="20"/>
                <w:szCs w:val="20"/>
              </w:rPr>
              <w:t xml:space="preserve">內</w:t>
            </w:r>
            <w:r>
              <w:rPr>
                <w:rFonts w:hint="eastAsia" w:cs="宋体" w:asciiTheme="minorEastAsia" w:hAnsiTheme="minorEastAsia" w:eastAsiaTheme="minorEastAsia"/>
                <w:color w:val="000000" w:themeColor="text1"/>
                <w:sz w:val="20"/>
                <w:szCs w:val="20"/>
              </w:rPr>
              <w:t xml:space="preserve">校；</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7、内置电动驱动的标准砝码；</w:t>
            </w:r>
            <w:r/>
          </w:p>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8、高对比度</w:t>
            </w:r>
            <w:r>
              <w:rPr>
                <w:rFonts w:hint="eastAsia" w:cs="宋体" w:asciiTheme="minorEastAsia" w:hAnsiTheme="minorEastAsia" w:eastAsiaTheme="minorEastAsia"/>
                <w:color w:val="000000" w:themeColor="text1"/>
                <w:sz w:val="20"/>
                <w:szCs w:val="20"/>
              </w:rPr>
              <w:t xml:space="preserve">带背景</w:t>
            </w:r>
            <w:r>
              <w:rPr>
                <w:rFonts w:hint="eastAsia" w:cs="宋体" w:asciiTheme="minorEastAsia" w:hAnsiTheme="minorEastAsia" w:eastAsiaTheme="minorEastAsia"/>
                <w:color w:val="000000" w:themeColor="text1"/>
                <w:sz w:val="20"/>
                <w:szCs w:val="20"/>
              </w:rPr>
              <w:t xml:space="preserve">光显示屏，字符高度：15mm；</w:t>
            </w:r>
            <w:r/>
          </w:p>
        </w:tc>
        <w:tc>
          <w:tcPr>
            <w:tcW w:w="709" w:type="dxa"/>
            <w:vAlign w:val="center"/>
            <w:textDirection w:val="lrTb"/>
            <w:noWrap w:val="false"/>
          </w:tcPr>
          <w:p>
            <w:pPr>
              <w:jc w:val="left"/>
              <w:widowControl/>
              <w:rPr>
                <w:rFonts w:hint="eastAsia" w:cs="宋体" w:asciiTheme="minorEastAsia" w:hAnsiTheme="minorEastAsia" w:eastAsiaTheme="minorEastAsia"/>
                <w:color w:val="000000" w:themeColor="text1"/>
                <w:sz w:val="20"/>
                <w:szCs w:val="20"/>
              </w:rPr>
            </w:pPr>
            <w:r>
              <w:rPr>
                <w:rFonts w:hint="eastAsia" w:cs="宋体" w:asciiTheme="minorEastAsia" w:hAnsiTheme="minorEastAsia" w:eastAsiaTheme="minorEastAsia"/>
                <w:color w:val="000000" w:themeColor="text1"/>
                <w:sz w:val="20"/>
                <w:szCs w:val="20"/>
              </w:rPr>
              <w:t xml:space="preserve">台</w:t>
            </w:r>
            <w:r/>
          </w:p>
        </w:tc>
        <w:tc>
          <w:tcPr>
            <w:tcW w:w="709" w:type="dxa"/>
            <w:vAlign w:val="center"/>
            <w:textDirection w:val="lrTb"/>
            <w:noWrap/>
          </w:tcPr>
          <w:p>
            <w:pPr>
              <w:jc w:val="right"/>
              <w:widowControl/>
              <w:rPr>
                <w:rFonts w:hint="eastAsia" w:cs="宋体" w:asciiTheme="minorEastAsia" w:hAnsiTheme="minorEastAsia" w:eastAsiaTheme="minorEastAsia"/>
                <w:color w:val="000000" w:themeColor="text1"/>
                <w:sz w:val="22"/>
                <w:szCs w:val="22"/>
              </w:rPr>
            </w:pPr>
            <w:r>
              <w:rPr>
                <w:rFonts w:hint="eastAsia" w:cs="宋体" w:asciiTheme="minorEastAsia" w:hAnsiTheme="minorEastAsia" w:eastAsiaTheme="minorEastAsia"/>
                <w:color w:val="000000" w:themeColor="text1"/>
                <w:sz w:val="22"/>
                <w:szCs w:val="22"/>
              </w:rPr>
              <w:t xml:space="preserve">1</w:t>
            </w:r>
            <w:r/>
          </w:p>
        </w:tc>
      </w:tr>
    </w:tbl>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10、在安装过程中要委派有经验的专业技术人员进行安装调试，确保设施设备正常使用。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w:t>
      </w:r>
      <w:r>
        <w:rPr>
          <w:rFonts w:hint="eastAsia" w:ascii="宋体" w:hAnsi="宋体" w:cs="宋体"/>
          <w:sz w:val="24"/>
        </w:rPr>
        <w:t xml:space="preserve">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pStyle w:val="1105"/>
        <w:ind w:firstLine="0"/>
        <w:jc w:val="left"/>
        <w:spacing w:line="360" w:lineRule="auto"/>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rPr>
        <w:t xml:space="preserve">、核心产品</w:t>
      </w:r>
      <w:r/>
    </w:p>
    <w:p>
      <w:pPr>
        <w:ind w:firstLine="482"/>
        <w:spacing w:line="360" w:lineRule="auto"/>
        <w:rPr>
          <w:rFonts w:hint="eastAsia" w:ascii="宋体" w:hAnsi="宋体" w:cs="宋体"/>
          <w:b/>
          <w:bCs/>
          <w:sz w:val="24"/>
        </w:rPr>
      </w:pPr>
      <w:r>
        <w:rPr>
          <w:rFonts w:hint="eastAsia" w:ascii="宋体" w:hAnsi="宋体" w:cs="宋体"/>
          <w:b/>
          <w:bCs/>
          <w:sz w:val="24"/>
        </w:rPr>
        <w:t xml:space="preserve">本项目核心产品为</w:t>
      </w:r>
      <w:r>
        <w:rPr>
          <w:rFonts w:hint="eastAsia" w:ascii="宋体" w:hAnsi="宋体" w:cs="宋体"/>
          <w:bCs/>
          <w:sz w:val="24"/>
        </w:rPr>
        <w:t xml:space="preserve">：</w:t>
      </w:r>
      <w:r>
        <w:rPr>
          <w:rFonts w:hint="eastAsia" w:ascii="宋体" w:hAnsi="宋体" w:cs="宋体"/>
          <w:b/>
          <w:bCs/>
          <w:sz w:val="24"/>
        </w:rPr>
        <w:t xml:space="preserve">大动物X光机</w:t>
      </w:r>
      <w:r>
        <w:rPr>
          <w:rFonts w:hint="eastAsia" w:ascii="宋体" w:hAnsi="宋体" w:cs="宋体"/>
          <w:b/>
          <w:bCs/>
          <w:sz w:val="24"/>
        </w:rPr>
        <w:t xml:space="preserve"> （采购清单序号：</w:t>
      </w:r>
      <w:r>
        <w:rPr>
          <w:rFonts w:hint="eastAsia" w:ascii="宋体" w:hAnsi="宋体" w:cs="宋体"/>
          <w:b/>
          <w:bCs/>
          <w:sz w:val="24"/>
        </w:rPr>
        <w:t xml:space="preserve">8</w:t>
      </w:r>
      <w:r>
        <w:rPr>
          <w:rFonts w:hint="eastAsia" w:ascii="宋体" w:hAnsi="宋体" w:cs="宋体"/>
          <w:b/>
          <w:bCs/>
          <w:sz w:val="24"/>
        </w:rPr>
        <w:t xml:space="preserve">）</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09"/>
        <w:ind w:firstLine="480"/>
        <w:spacing w:before="0" w:line="360" w:lineRule="auto"/>
        <w:rPr>
          <w:rFonts w:hint="eastAsia" w:cs="宋体"/>
        </w:rPr>
      </w:pPr>
      <w:r>
        <w:rPr>
          <w:rFonts w:hint="eastAsia" w:cs="宋体"/>
        </w:rPr>
        <w:t xml:space="preserve">1、</w:t>
      </w:r>
      <w:bookmarkStart w:id="291" w:name="_Hlk210046406"/>
      <w:r>
        <w:rPr>
          <w:rFonts w:hint="eastAsia" w:cs="宋体"/>
        </w:rPr>
        <w:t xml:space="preserve">货物报价：投标报价采用固定单价形式报价，数量按实结算。所报价格包括所投货物及其备品、备件和专用工具费用、税费及包装、运至最终目的地的运输、仓储、保险、现场吊装、检测验收、检测费、安装调试、技术支持与</w:t>
      </w:r>
      <w:r>
        <w:rPr>
          <w:rFonts w:hint="eastAsia" w:cs="宋体"/>
        </w:rPr>
        <w:t xml:space="preserve">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费用等完成本项目的一切费用。</w:t>
      </w:r>
      <w:bookmarkEnd w:id="291"/>
      <w:r/>
      <w:r/>
    </w:p>
    <w:p>
      <w:pPr>
        <w:pStyle w:val="1009"/>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南医大常州医疗健康科技园新建工程一期动物中心相关教学科研仪器设备采购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3"/>
        <w:rPr>
          <w:rFonts w:hint="eastAsia"/>
          <w:color w:val="auto"/>
        </w:rPr>
      </w:pPr>
      <w:r>
        <w:rPr>
          <w:color w:val="auto"/>
        </w:rPr>
        <w:t xml:space="preserve"></w:t>
      </w:r>
      <w:r>
        <w:rPr>
          <w:color w:val="auto"/>
        </w:rPr>
        <w:t xml:space="preserve"></w:t>
      </w:r>
      <w:r>
        <w:rPr>
          <w:color w:val="auto"/>
        </w:rPr>
        <w:t xml:space="preserve"></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南医大常州医疗健康科技园新建工程一期动物中心相关教学科研仪器设备采购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南医大常州医疗健康科技园新建工程一期动物中心相关教学科研仪器设备采购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南医大常州医疗健康科技园新建工程一期动物中心相关教学科研仪器设备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30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820"/>
      </w:pPr>
      <w:r/>
      <w:r/>
    </w:p>
    <w:p>
      <w:pPr>
        <w:pStyle w:val="820"/>
      </w:pPr>
      <w:r/>
      <w:r/>
    </w:p>
    <w:p>
      <w:pPr>
        <w:pStyle w:val="808"/>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08"/>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3"/>
        <w:rPr>
          <w:rFonts w:hint="eastAsia"/>
          <w:color w:val="auto"/>
        </w:rPr>
      </w:pPr>
      <w:r>
        <w:rPr>
          <w:rFonts w:hint="eastAsia"/>
          <w:color w:val="auto"/>
        </w:rPr>
      </w:r>
      <w:r/>
    </w:p>
    <w:p>
      <w:pPr>
        <w:pStyle w:val="1009"/>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3"/>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08"/>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3"/>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spacing w:line="360" w:lineRule="auto"/>
        <w:rPr>
          <w:rFonts w:ascii="Arial" w:hAnsi="Arial"/>
          <w:bCs/>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南医大常州医疗健康科技园新建工程一期动物中心相关教学科研仪器设备采购</w:t>
      </w:r>
      <w:r>
        <w:rPr>
          <w:rFonts w:hint="eastAsia" w:ascii="Arial" w:hAnsi="Arial"/>
          <w:bCs/>
          <w:color w:val="auto"/>
        </w:rPr>
        <w:t xml:space="preserve"> </w:t>
      </w:r>
      <w:r>
        <w:rPr>
          <w:rFonts w:ascii="Arial" w:hAnsi="Arial"/>
          <w:bCs/>
          <w:color w:val="auto"/>
        </w:rPr>
        <w:t xml:space="preserve">                             </w:t>
      </w:r>
      <w:r/>
    </w:p>
    <w:p>
      <w:pPr>
        <w:pStyle w:val="1043"/>
        <w:spacing w:line="360" w:lineRule="auto"/>
        <w:rPr>
          <w:rFonts w:hint="eastAsia"/>
          <w:color w:val="auto"/>
        </w:rPr>
      </w:pPr>
      <w:r>
        <w:rPr>
          <w:color w:val="auto"/>
        </w:rPr>
        <w:t xml:space="preserve">报价单位：人民币元</w:t>
      </w:r>
      <w:r/>
    </w:p>
    <w:tbl>
      <w:tblPr>
        <w:tblStyle w:val="1344"/>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pPr>
        <w:pStyle w:val="808"/>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0"/>
      </w:pPr>
      <w:r/>
      <w:r/>
    </w:p>
    <w:p>
      <w:pPr>
        <w:pStyle w:val="1219"/>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工业洗衣机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工业烘干机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柜式实验动物窒息器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生物安全柜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低温冰箱-20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大动物手术台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大动物呼吸麻醉监护一体系统设备</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大动物X光机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正置显微镜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小型台式冷冻离心机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分析天平</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00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2"/>
        <w:ind w:firstLine="0"/>
      </w:pPr>
      <w:r/>
      <w:r/>
    </w:p>
    <w:p>
      <w:pPr>
        <w:pStyle w:val="1212"/>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2"/>
        <w:ind w:firstLine="400"/>
      </w:pPr>
      <w:r/>
      <w:r/>
    </w:p>
    <w:p>
      <w:pPr>
        <w:pStyle w:val="1009"/>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spacing w:val="20"/>
          <w:sz w:val="32"/>
          <w:szCs w:val="32"/>
        </w:rPr>
        <w:t xml:space="preserve">六、项目实施方案</w:t>
      </w:r>
      <w:r>
        <w:rPr>
          <w:rFonts w:hint="eastAsia"/>
          <w:b/>
          <w:spacing w:val="20"/>
          <w:sz w:val="32"/>
          <w:szCs w:val="32"/>
        </w:rPr>
        <w:t xml:space="preserve"> </w:t>
      </w:r>
      <w:r/>
    </w:p>
    <w:p>
      <w:pPr>
        <w:pStyle w:val="100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19"/>
      </w:pPr>
      <w:r/>
      <w:r/>
    </w:p>
    <w:p>
      <w:pPr>
        <w:pStyle w:val="1219"/>
      </w:pPr>
      <w:r/>
      <w:r/>
    </w:p>
    <w:p>
      <w:pPr>
        <w:pStyle w:val="1219"/>
      </w:pPr>
      <w:r/>
      <w:r/>
    </w:p>
    <w:p>
      <w:pPr>
        <w:pStyle w:val="1219"/>
      </w:pPr>
      <w:r/>
      <w:r/>
    </w:p>
    <w:p>
      <w:pPr>
        <w:pStyle w:val="1219"/>
      </w:pPr>
      <w:r/>
      <w:r/>
    </w:p>
    <w:p>
      <w:pPr>
        <w:pStyle w:val="1219"/>
      </w:pPr>
      <w:r/>
      <w:r/>
    </w:p>
    <w:p>
      <w:pPr>
        <w:pStyle w:val="1219"/>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3"/>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19"/>
      </w:p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43"/>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219"/>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09"/>
        <w:rPr>
          <w:rFonts w:ascii="Times New Roman" w:hAnsi="Times New Roman"/>
          <w:sz w:val="20"/>
          <w:szCs w:val="20"/>
        </w:rPr>
      </w:pPr>
      <w:r>
        <w:rPr>
          <w:rFonts w:ascii="Times New Roman" w:hAnsi="Times New Roman"/>
          <w:sz w:val="20"/>
          <w:szCs w:val="20"/>
        </w:rPr>
      </w:r>
      <w:r/>
    </w:p>
    <w:p>
      <w:pPr>
        <w:pStyle w:val="1009"/>
        <w:rPr>
          <w:rFonts w:hint="eastAsia"/>
        </w:rPr>
      </w:pPr>
      <w:r>
        <w:rPr>
          <w:rFonts w:hint="eastAsia"/>
        </w:rPr>
      </w:r>
      <w:r/>
    </w:p>
    <w:p>
      <w:pPr>
        <w:pStyle w:val="1009"/>
        <w:rPr>
          <w:rFonts w:hint="eastAsia"/>
        </w:rPr>
      </w:pPr>
      <w:r>
        <w:rPr>
          <w:rFonts w:hint="eastAsia"/>
        </w:rPr>
      </w:r>
      <w:r/>
    </w:p>
    <w:p>
      <w:pPr>
        <w:jc w:val="center"/>
        <w:rPr>
          <w:b/>
          <w:spacing w:val="20"/>
          <w:sz w:val="32"/>
          <w:szCs w:val="32"/>
        </w:rPr>
      </w:pPr>
      <w:r>
        <w:rPr>
          <w:b/>
          <w:spacing w:val="20"/>
          <w:sz w:val="32"/>
          <w:szCs w:val="3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19"/>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43"/>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3"/>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3"/>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3"/>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19"/>
      </w:pPr>
      <w:r/>
      <w:r/>
    </w:p>
    <w:p>
      <w:pPr>
        <w:pStyle w:val="1043"/>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
  </w:p>
  <w:p>
    <w:pPr>
      <w:pStyle w:val="8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Pr>
        <w:rStyle w:val="1038"/>
      </w:rPr>
      <w:fldChar w:fldCharType="begin"/>
    </w:r>
    <w:r>
      <w:rPr>
        <w:rStyle w:val="1038"/>
      </w:rPr>
      <w:instrText xml:space="preserve">PAGE  </w:instrText>
    </w:r>
    <w:r>
      <w:rPr>
        <w:rStyle w:val="1038"/>
      </w:rPr>
      <w:fldChar w:fldCharType="end"/>
    </w:r>
    <w:r/>
  </w:p>
  <w:p>
    <w:pPr>
      <w:pStyle w:val="85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0"/>
      <w:isLgl w:val="false"/>
      <w:suff w:val="nothing"/>
      <w:lvlText w:val="%1.%2.%3.%4.%5.%6　"/>
      <w:lvlJc w:val="left"/>
      <w:pPr>
        <w:ind w:left="-25" w:firstLine="0"/>
      </w:pPr>
      <w:rPr>
        <w:rFonts w:ascii="Times New Roman" w:hAnsi="Times New Roman" w:eastAsia="宋体"/>
        <w:b/>
        <w:i w:val="0"/>
        <w:sz w:val="28"/>
      </w:rPr>
    </w:lvl>
    <w:lvl w:ilvl="6">
      <w:start w:val="1"/>
      <w:numFmt w:val="lowerLetter"/>
      <w:pStyle w:val="112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lowerLetter"/>
      <w:pStyle w:val="114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1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70"/>
      <w:isLgl w:val="false"/>
      <w:suff w:val="tab"/>
      <w:lvlText w:val="%1"/>
      <w:lvlJc w:val="left"/>
      <w:pPr>
        <w:ind w:left="680" w:hanging="680"/>
      </w:pPr>
      <w:rPr>
        <w:rFonts w:hint="eastAsia" w:ascii="宋体" w:hAnsi="宋体" w:eastAsia="宋体"/>
      </w:rPr>
    </w:lvl>
    <w:lvl w:ilvl="1">
      <w:start w:val="1"/>
      <w:numFmt w:val="decimal"/>
      <w:pStyle w:val="1171"/>
      <w:isLgl w:val="false"/>
      <w:suff w:val="tab"/>
      <w:lvlText w:val="%1.%2"/>
      <w:lvlJc w:val="left"/>
      <w:pPr>
        <w:ind w:left="851" w:hanging="851"/>
      </w:pPr>
      <w:rPr>
        <w:rFonts w:hint="eastAsia" w:ascii="宋体" w:hAnsi="宋体" w:eastAsia="宋体"/>
        <w:color w:val="000000"/>
      </w:rPr>
    </w:lvl>
    <w:lvl w:ilvl="2">
      <w:start w:val="1"/>
      <w:numFmt w:val="decimal"/>
      <w:pStyle w:val="11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7"/>
  </w:num>
  <w:num w:numId="2">
    <w:abstractNumId w:val="15"/>
  </w:num>
  <w:num w:numId="3">
    <w:abstractNumId w:val="17"/>
  </w:num>
  <w:num w:numId="4">
    <w:abstractNumId w:val="12"/>
  </w:num>
  <w:num w:numId="5">
    <w:abstractNumId w:val="16"/>
  </w:num>
  <w:num w:numId="6">
    <w:abstractNumId w:val="13"/>
  </w:num>
  <w:num w:numId="7">
    <w:abstractNumId w:val="21"/>
  </w:num>
  <w:num w:numId="8">
    <w:abstractNumId w:val="10"/>
  </w:num>
  <w:num w:numId="9">
    <w:abstractNumId w:val="9"/>
  </w:num>
  <w:num w:numId="10">
    <w:abstractNumId w:val="14"/>
  </w:num>
  <w:num w:numId="11">
    <w:abstractNumId w:val="1"/>
  </w:num>
  <w:num w:numId="12">
    <w:abstractNumId w:val="3"/>
  </w:num>
  <w:num w:numId="13">
    <w:abstractNumId w:val="18"/>
  </w:num>
  <w:num w:numId="14">
    <w:abstractNumId w:val="11"/>
  </w:num>
  <w:num w:numId="15">
    <w:abstractNumId w:val="4"/>
  </w:num>
  <w:num w:numId="16">
    <w:abstractNumId w:val="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num>
  <w:num w:numId="19">
    <w:abstractNumId w:val="8"/>
    <w:lvlOverride w:ilvl="0">
      <w:startOverride w:val="1"/>
    </w:lvlOverride>
  </w:num>
  <w:num w:numId="20">
    <w:abstractNumId w:val="0"/>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Subtitle Char"/>
    <w:basedOn w:val="816"/>
    <w:link w:val="845"/>
    <w:uiPriority w:val="11"/>
    <w:rPr>
      <w:sz w:val="24"/>
      <w:szCs w:val="24"/>
    </w:rPr>
  </w:style>
  <w:style w:type="character" w:styleId="783">
    <w:name w:val="Quote Char"/>
    <w:link w:val="847"/>
    <w:uiPriority w:val="29"/>
    <w:rPr>
      <w:i/>
    </w:rPr>
  </w:style>
  <w:style w:type="character" w:styleId="784">
    <w:name w:val="Intense Quote Char"/>
    <w:link w:val="849"/>
    <w:uiPriority w:val="30"/>
    <w:rPr>
      <w:i/>
    </w:rPr>
  </w:style>
  <w:style w:type="table" w:styleId="785">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986"/>
    <w:uiPriority w:val="99"/>
    <w:rPr>
      <w:sz w:val="18"/>
    </w:rPr>
  </w:style>
  <w:style w:type="character" w:styleId="805">
    <w:name w:val="Endnote Text Char"/>
    <w:link w:val="989"/>
    <w:uiPriority w:val="99"/>
    <w:rPr>
      <w:sz w:val="20"/>
    </w:rPr>
  </w:style>
  <w:style w:type="paragraph" w:styleId="806" w:default="1">
    <w:name w:val="Normal"/>
    <w:qFormat/>
    <w:pPr>
      <w:jc w:val="both"/>
      <w:widowControl w:val="off"/>
    </w:pPr>
    <w:rPr>
      <w:sz w:val="21"/>
      <w:szCs w:val="24"/>
    </w:rPr>
  </w:style>
  <w:style w:type="paragraph" w:styleId="807">
    <w:name w:val="Heading 1"/>
    <w:basedOn w:val="806"/>
    <w:next w:val="806"/>
    <w:link w:val="819"/>
    <w:uiPriority w:val="99"/>
    <w:qFormat/>
    <w:pPr>
      <w:jc w:val="center"/>
      <w:keepLines/>
      <w:keepNext/>
      <w:spacing w:before="240" w:after="120" w:line="300" w:lineRule="auto"/>
      <w:outlineLvl w:val="0"/>
    </w:pPr>
    <w:rPr>
      <w:rFonts w:ascii="宋体"/>
      <w:b/>
      <w:sz w:val="32"/>
      <w:szCs w:val="20"/>
    </w:rPr>
  </w:style>
  <w:style w:type="paragraph" w:styleId="808">
    <w:name w:val="Heading 2"/>
    <w:basedOn w:val="806"/>
    <w:next w:val="820"/>
    <w:link w:val="822"/>
    <w:uiPriority w:val="99"/>
    <w:qFormat/>
    <w:pPr>
      <w:jc w:val="center"/>
      <w:keepLines/>
      <w:keepNext/>
      <w:spacing w:before="120" w:line="300" w:lineRule="auto"/>
      <w:outlineLvl w:val="1"/>
    </w:pPr>
    <w:rPr>
      <w:rFonts w:ascii="Arial" w:hAnsi="Arial" w:eastAsia="黑体"/>
      <w:b/>
      <w:sz w:val="30"/>
      <w:szCs w:val="20"/>
    </w:rPr>
  </w:style>
  <w:style w:type="paragraph" w:styleId="809">
    <w:name w:val="Heading 3"/>
    <w:basedOn w:val="806"/>
    <w:next w:val="806"/>
    <w:link w:val="823"/>
    <w:uiPriority w:val="99"/>
    <w:qFormat/>
    <w:pPr>
      <w:jc w:val="left"/>
      <w:keepLines/>
      <w:keepNext/>
      <w:spacing w:before="360" w:after="120"/>
      <w:outlineLvl w:val="2"/>
    </w:pPr>
    <w:rPr>
      <w:rFonts w:ascii="宋体"/>
      <w:b/>
      <w:sz w:val="24"/>
      <w:szCs w:val="20"/>
      <w:u w:val="single"/>
    </w:rPr>
  </w:style>
  <w:style w:type="paragraph" w:styleId="810">
    <w:name w:val="Heading 4"/>
    <w:basedOn w:val="806"/>
    <w:next w:val="806"/>
    <w:link w:val="824"/>
    <w:qFormat/>
    <w:pPr>
      <w:keepLines/>
      <w:keepNext/>
      <w:spacing w:before="280" w:after="290" w:line="376" w:lineRule="atLeast"/>
      <w:outlineLvl w:val="3"/>
    </w:pPr>
    <w:rPr>
      <w:rFonts w:ascii="Arial" w:hAnsi="Arial" w:eastAsia="黑体"/>
      <w:b/>
      <w:sz w:val="28"/>
      <w:szCs w:val="20"/>
    </w:rPr>
  </w:style>
  <w:style w:type="paragraph" w:styleId="811">
    <w:name w:val="Heading 5"/>
    <w:basedOn w:val="806"/>
    <w:next w:val="806"/>
    <w:link w:val="825"/>
    <w:qFormat/>
    <w:pPr>
      <w:keepLines/>
      <w:keepNext/>
      <w:spacing w:before="280" w:after="290" w:line="376" w:lineRule="atLeast"/>
      <w:outlineLvl w:val="4"/>
    </w:pPr>
    <w:rPr>
      <w:b/>
      <w:sz w:val="28"/>
      <w:szCs w:val="20"/>
    </w:rPr>
  </w:style>
  <w:style w:type="paragraph" w:styleId="812">
    <w:name w:val="Heading 6"/>
    <w:basedOn w:val="806"/>
    <w:next w:val="806"/>
    <w:link w:val="826"/>
    <w:qFormat/>
    <w:pPr>
      <w:keepLines/>
      <w:keepNext/>
      <w:spacing w:before="240" w:after="64" w:line="320" w:lineRule="atLeast"/>
      <w:outlineLvl w:val="5"/>
    </w:pPr>
    <w:rPr>
      <w:rFonts w:ascii="Arial" w:hAnsi="Arial" w:eastAsia="黑体"/>
      <w:b/>
      <w:sz w:val="24"/>
      <w:szCs w:val="20"/>
    </w:rPr>
  </w:style>
  <w:style w:type="paragraph" w:styleId="813">
    <w:name w:val="Heading 7"/>
    <w:basedOn w:val="806"/>
    <w:next w:val="806"/>
    <w:link w:val="827"/>
    <w:qFormat/>
    <w:pPr>
      <w:keepLines/>
      <w:keepNext/>
      <w:spacing w:before="240" w:after="64" w:line="320" w:lineRule="atLeast"/>
      <w:outlineLvl w:val="6"/>
    </w:pPr>
    <w:rPr>
      <w:b/>
      <w:sz w:val="24"/>
      <w:szCs w:val="20"/>
    </w:rPr>
  </w:style>
  <w:style w:type="paragraph" w:styleId="814">
    <w:name w:val="Heading 8"/>
    <w:basedOn w:val="806"/>
    <w:next w:val="806"/>
    <w:link w:val="828"/>
    <w:qFormat/>
    <w:pPr>
      <w:keepLines/>
      <w:keepNext/>
      <w:spacing w:before="240" w:after="64" w:line="320" w:lineRule="atLeast"/>
      <w:outlineLvl w:val="7"/>
    </w:pPr>
    <w:rPr>
      <w:rFonts w:ascii="Arial" w:hAnsi="Arial" w:eastAsia="黑体"/>
      <w:sz w:val="24"/>
      <w:szCs w:val="20"/>
    </w:rPr>
  </w:style>
  <w:style w:type="paragraph" w:styleId="815">
    <w:name w:val="Heading 9"/>
    <w:basedOn w:val="806"/>
    <w:next w:val="806"/>
    <w:link w:val="829"/>
    <w:qFormat/>
    <w:pPr>
      <w:keepLines/>
      <w:keepNext/>
      <w:spacing w:before="240" w:after="64" w:line="320" w:lineRule="atLeast"/>
      <w:outlineLvl w:val="8"/>
    </w:pPr>
    <w:rPr>
      <w:rFonts w:ascii="Arial" w:hAnsi="Arial" w:eastAsia="黑体"/>
      <w:szCs w:val="20"/>
    </w:rPr>
  </w:style>
  <w:style w:type="character" w:styleId="816" w:default="1">
    <w:name w:val="Default Paragraph Font"/>
    <w:uiPriority w:val="1"/>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character" w:styleId="819" w:customStyle="1">
    <w:name w:val="标题 1 字符"/>
    <w:link w:val="807"/>
    <w:uiPriority w:val="99"/>
    <w:qFormat/>
    <w:rPr>
      <w:rFonts w:ascii="宋体"/>
      <w:b/>
      <w:sz w:val="32"/>
    </w:rPr>
  </w:style>
  <w:style w:type="paragraph" w:styleId="820">
    <w:name w:val="Normal Indent"/>
    <w:basedOn w:val="806"/>
    <w:link w:val="821"/>
    <w:uiPriority w:val="99"/>
    <w:qFormat/>
    <w:pPr>
      <w:ind w:firstLine="420"/>
      <w:jc w:val="left"/>
    </w:pPr>
    <w:rPr>
      <w:rFonts w:ascii="宋体"/>
      <w:sz w:val="24"/>
    </w:rPr>
  </w:style>
  <w:style w:type="character" w:styleId="821" w:customStyle="1">
    <w:name w:val="正文缩进 字符"/>
    <w:link w:val="820"/>
    <w:qFormat/>
    <w:rPr>
      <w:rFonts w:ascii="宋体" w:eastAsia="宋体"/>
      <w:sz w:val="24"/>
      <w:szCs w:val="24"/>
      <w:lang w:val="en-US" w:eastAsia="zh-CN" w:bidi="ar-SA"/>
    </w:rPr>
  </w:style>
  <w:style w:type="character" w:styleId="822" w:customStyle="1">
    <w:name w:val="标题 2 字符"/>
    <w:link w:val="808"/>
    <w:qFormat/>
    <w:rPr>
      <w:rFonts w:ascii="Arial" w:hAnsi="Arial" w:eastAsia="黑体"/>
      <w:b/>
      <w:sz w:val="30"/>
      <w:lang w:val="en-US" w:eastAsia="zh-CN" w:bidi="ar-SA"/>
    </w:rPr>
  </w:style>
  <w:style w:type="character" w:styleId="823" w:customStyle="1">
    <w:name w:val="标题 3 字符"/>
    <w:link w:val="809"/>
    <w:uiPriority w:val="99"/>
    <w:qFormat/>
    <w:rPr>
      <w:rFonts w:ascii="宋体" w:eastAsia="宋体"/>
      <w:b/>
      <w:sz w:val="24"/>
      <w:u w:val="single"/>
      <w:lang w:val="en-US" w:eastAsia="zh-CN" w:bidi="ar-SA"/>
    </w:rPr>
  </w:style>
  <w:style w:type="character" w:styleId="824" w:customStyle="1">
    <w:name w:val="标题 4 字符"/>
    <w:link w:val="810"/>
    <w:qFormat/>
    <w:rPr>
      <w:rFonts w:ascii="Arial" w:hAnsi="Arial" w:eastAsia="黑体"/>
      <w:b/>
      <w:sz w:val="28"/>
    </w:rPr>
  </w:style>
  <w:style w:type="character" w:styleId="825" w:customStyle="1">
    <w:name w:val="标题 5 字符"/>
    <w:link w:val="811"/>
    <w:qFormat/>
    <w:rPr>
      <w:b/>
      <w:sz w:val="28"/>
    </w:rPr>
  </w:style>
  <w:style w:type="character" w:styleId="826" w:customStyle="1">
    <w:name w:val="标题 6 字符"/>
    <w:link w:val="812"/>
    <w:qFormat/>
    <w:rPr>
      <w:rFonts w:ascii="Arial" w:hAnsi="Arial" w:eastAsia="黑体"/>
      <w:b/>
      <w:sz w:val="24"/>
    </w:rPr>
  </w:style>
  <w:style w:type="character" w:styleId="827" w:customStyle="1">
    <w:name w:val="标题 7 字符"/>
    <w:link w:val="813"/>
    <w:qFormat/>
    <w:rPr>
      <w:b/>
      <w:sz w:val="24"/>
    </w:rPr>
  </w:style>
  <w:style w:type="character" w:styleId="828" w:customStyle="1">
    <w:name w:val="标题 8 字符"/>
    <w:link w:val="814"/>
    <w:qFormat/>
    <w:rPr>
      <w:rFonts w:ascii="Arial" w:hAnsi="Arial" w:eastAsia="黑体"/>
      <w:sz w:val="24"/>
    </w:rPr>
  </w:style>
  <w:style w:type="character" w:styleId="829" w:customStyle="1">
    <w:name w:val="标题 9 字符"/>
    <w:link w:val="815"/>
    <w:qFormat/>
    <w:rPr>
      <w:rFonts w:ascii="Arial" w:hAnsi="Arial" w:eastAsia="黑体"/>
      <w:sz w:val="21"/>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06"/>
    <w:link w:val="840"/>
    <w:uiPriority w:val="34"/>
    <w:qFormat/>
    <w:pPr>
      <w:ind w:firstLine="420"/>
    </w:pPr>
    <w:rPr>
      <w:rFonts w:ascii="Calibri" w:hAnsi="Calibri"/>
      <w:szCs w:val="22"/>
    </w:rPr>
  </w:style>
  <w:style w:type="character" w:styleId="840" w:customStyle="1">
    <w:name w:val="列表段落 字符1"/>
    <w:link w:val="839"/>
    <w:uiPriority w:val="34"/>
    <w:qFormat/>
    <w:rPr>
      <w:rFonts w:ascii="Calibri" w:hAnsi="Calibri" w:eastAsia="宋体"/>
      <w:sz w:val="21"/>
      <w:szCs w:val="22"/>
      <w:lang w:val="en-US" w:eastAsia="zh-CN" w:bidi="ar-SA"/>
    </w:rPr>
  </w:style>
  <w:style w:type="paragraph" w:styleId="841">
    <w:name w:val="No Spacing"/>
    <w:qFormat/>
    <w:pPr>
      <w:jc w:val="both"/>
      <w:widowControl w:val="off"/>
    </w:pPr>
    <w:rPr>
      <w:sz w:val="21"/>
      <w:szCs w:val="24"/>
    </w:rPr>
  </w:style>
  <w:style w:type="paragraph" w:styleId="842">
    <w:name w:val="Title"/>
    <w:basedOn w:val="806"/>
    <w:link w:val="843"/>
    <w:qFormat/>
    <w:pPr>
      <w:jc w:val="center"/>
      <w:outlineLvl w:val="0"/>
    </w:pPr>
    <w:rPr>
      <w:b/>
      <w:sz w:val="32"/>
      <w:szCs w:val="20"/>
    </w:rPr>
  </w:style>
  <w:style w:type="character" w:styleId="843" w:customStyle="1">
    <w:name w:val="标题 字符"/>
    <w:link w:val="842"/>
    <w:qFormat/>
    <w:rPr>
      <w:b/>
      <w:sz w:val="32"/>
    </w:rPr>
  </w:style>
  <w:style w:type="character" w:styleId="844" w:customStyle="1">
    <w:name w:val="Title Char"/>
    <w:uiPriority w:val="10"/>
    <w:rPr>
      <w:sz w:val="48"/>
      <w:szCs w:val="48"/>
    </w:rPr>
  </w:style>
  <w:style w:type="paragraph" w:styleId="845">
    <w:name w:val="Subtitle"/>
    <w:basedOn w:val="806"/>
    <w:next w:val="806"/>
    <w:link w:val="846"/>
    <w:uiPriority w:val="11"/>
    <w:qFormat/>
    <w:pPr>
      <w:spacing w:before="200" w:after="200"/>
    </w:pPr>
    <w:rPr>
      <w:sz w:val="24"/>
    </w:rPr>
  </w:style>
  <w:style w:type="character" w:styleId="846" w:customStyle="1">
    <w:name w:val="副标题 字符"/>
    <w:link w:val="845"/>
    <w:uiPriority w:val="11"/>
    <w:rPr>
      <w:sz w:val="24"/>
      <w:szCs w:val="24"/>
    </w:rPr>
  </w:style>
  <w:style w:type="paragraph" w:styleId="847">
    <w:name w:val="Quote"/>
    <w:basedOn w:val="806"/>
    <w:next w:val="806"/>
    <w:link w:val="848"/>
    <w:uiPriority w:val="29"/>
    <w:qFormat/>
    <w:pPr>
      <w:ind w:left="720" w:right="720"/>
    </w:pPr>
    <w:rPr>
      <w:i/>
    </w:rPr>
  </w:style>
  <w:style w:type="character" w:styleId="848" w:customStyle="1">
    <w:name w:val="引用 字符"/>
    <w:link w:val="847"/>
    <w:uiPriority w:val="29"/>
    <w:rPr>
      <w:i/>
    </w:rPr>
  </w:style>
  <w:style w:type="paragraph" w:styleId="849">
    <w:name w:val="Intense Quote"/>
    <w:basedOn w:val="806"/>
    <w:next w:val="80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rPr>
      <w:i/>
    </w:rPr>
  </w:style>
  <w:style w:type="paragraph" w:styleId="851">
    <w:name w:val="Header"/>
    <w:basedOn w:val="806"/>
    <w:link w:val="852"/>
    <w:uiPriority w:val="99"/>
    <w:qFormat/>
    <w:pPr>
      <w:jc w:val="center"/>
      <w:tabs>
        <w:tab w:val="center" w:pos="4153" w:leader="none"/>
        <w:tab w:val="right" w:pos="8306" w:leader="none"/>
      </w:tabs>
      <w:pBdr>
        <w:bottom w:val="single" w:color="000000" w:sz="6" w:space="1"/>
      </w:pBdr>
    </w:pPr>
    <w:rPr>
      <w:sz w:val="18"/>
      <w:szCs w:val="18"/>
    </w:rPr>
  </w:style>
  <w:style w:type="character" w:styleId="852" w:customStyle="1">
    <w:name w:val="页眉 字符"/>
    <w:link w:val="851"/>
    <w:qFormat/>
    <w:rPr>
      <w:rFonts w:eastAsia="宋体"/>
      <w:sz w:val="18"/>
      <w:szCs w:val="18"/>
      <w:lang w:val="en-US" w:eastAsia="zh-CN" w:bidi="ar-SA"/>
    </w:rPr>
  </w:style>
  <w:style w:type="character" w:styleId="853" w:customStyle="1">
    <w:name w:val="Header Char"/>
    <w:uiPriority w:val="99"/>
  </w:style>
  <w:style w:type="paragraph" w:styleId="854">
    <w:name w:val="Footer"/>
    <w:basedOn w:val="806"/>
    <w:link w:val="855"/>
    <w:uiPriority w:val="99"/>
    <w:qFormat/>
    <w:pPr>
      <w:jc w:val="left"/>
      <w:tabs>
        <w:tab w:val="center" w:pos="4153" w:leader="none"/>
        <w:tab w:val="right" w:pos="8306" w:leader="none"/>
      </w:tabs>
    </w:pPr>
    <w:rPr>
      <w:rFonts w:ascii="宋体"/>
      <w:sz w:val="18"/>
      <w:szCs w:val="20"/>
    </w:rPr>
  </w:style>
  <w:style w:type="character" w:styleId="855" w:customStyle="1">
    <w:name w:val="页脚 字符"/>
    <w:link w:val="854"/>
    <w:uiPriority w:val="99"/>
    <w:qFormat/>
    <w:rPr>
      <w:rFonts w:ascii="宋体" w:eastAsia="宋体"/>
      <w:sz w:val="18"/>
      <w:lang w:val="en-US" w:eastAsia="zh-CN" w:bidi="ar-SA"/>
    </w:rPr>
  </w:style>
  <w:style w:type="character" w:styleId="856" w:customStyle="1">
    <w:name w:val="Footer Char"/>
    <w:uiPriority w:val="99"/>
  </w:style>
  <w:style w:type="paragraph" w:styleId="857">
    <w:name w:val="Caption"/>
    <w:basedOn w:val="806"/>
    <w:next w:val="806"/>
    <w:qFormat/>
    <w:pPr>
      <w:spacing w:line="480" w:lineRule="auto"/>
    </w:pPr>
    <w:rPr>
      <w:rFonts w:ascii="华文中宋" w:hAnsi="华文中宋" w:eastAsia="华文中宋"/>
      <w:sz w:val="36"/>
      <w:szCs w:val="20"/>
    </w:rPr>
  </w:style>
  <w:style w:type="character" w:styleId="858" w:customStyle="1">
    <w:name w:val="Caption Char"/>
    <w:uiPriority w:val="99"/>
  </w:style>
  <w:style w:type="table" w:styleId="859">
    <w:name w:val="Table Grid"/>
    <w:basedOn w:val="817"/>
    <w:qFormat/>
    <w:tblPr/>
  </w:style>
  <w:style w:type="table" w:styleId="86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1"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0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5"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7"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5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name w:val="Hyperlink"/>
    <w:uiPriority w:val="99"/>
    <w:qFormat/>
    <w:rPr>
      <w:color w:val="333333"/>
      <w:u w:val="none"/>
    </w:rPr>
  </w:style>
  <w:style w:type="paragraph" w:styleId="986">
    <w:name w:val="footnote text"/>
    <w:basedOn w:val="806"/>
    <w:link w:val="987"/>
    <w:uiPriority w:val="99"/>
    <w:semiHidden/>
    <w:unhideWhenUsed/>
    <w:pPr>
      <w:spacing w:after="40"/>
    </w:pPr>
    <w:rPr>
      <w:sz w:val="18"/>
    </w:rPr>
  </w:style>
  <w:style w:type="character" w:styleId="987" w:customStyle="1">
    <w:name w:val="脚注文本 字符"/>
    <w:link w:val="986"/>
    <w:uiPriority w:val="99"/>
    <w:rPr>
      <w:sz w:val="18"/>
    </w:rPr>
  </w:style>
  <w:style w:type="character" w:styleId="988">
    <w:name w:val="footnote reference"/>
    <w:uiPriority w:val="99"/>
    <w:unhideWhenUsed/>
    <w:rPr>
      <w:vertAlign w:val="superscript"/>
    </w:rPr>
  </w:style>
  <w:style w:type="paragraph" w:styleId="989">
    <w:name w:val="endnote text"/>
    <w:basedOn w:val="806"/>
    <w:link w:val="990"/>
    <w:uiPriority w:val="99"/>
    <w:semiHidden/>
    <w:unhideWhenUsed/>
    <w:rPr>
      <w:sz w:val="20"/>
    </w:rPr>
  </w:style>
  <w:style w:type="character" w:styleId="990" w:customStyle="1">
    <w:name w:val="尾注文本 字符"/>
    <w:link w:val="989"/>
    <w:uiPriority w:val="99"/>
    <w:rPr>
      <w:sz w:val="20"/>
    </w:rPr>
  </w:style>
  <w:style w:type="character" w:styleId="991">
    <w:name w:val="endnote reference"/>
    <w:uiPriority w:val="99"/>
    <w:semiHidden/>
    <w:unhideWhenUsed/>
    <w:rPr>
      <w:vertAlign w:val="superscript"/>
    </w:rPr>
  </w:style>
  <w:style w:type="paragraph" w:styleId="992">
    <w:name w:val="toc 1"/>
    <w:basedOn w:val="806"/>
    <w:next w:val="806"/>
    <w:uiPriority w:val="99"/>
    <w:qFormat/>
    <w:pPr>
      <w:spacing w:line="300" w:lineRule="auto"/>
      <w:tabs>
        <w:tab w:val="left" w:pos="1050" w:leader="none"/>
        <w:tab w:val="right" w:pos="8937" w:leader="dot"/>
      </w:tabs>
    </w:pPr>
    <w:rPr>
      <w:rFonts w:ascii="宋体" w:hAnsi="宋体"/>
      <w:b/>
      <w:sz w:val="24"/>
    </w:rPr>
  </w:style>
  <w:style w:type="paragraph" w:styleId="993">
    <w:name w:val="toc 2"/>
    <w:basedOn w:val="806"/>
    <w:next w:val="806"/>
    <w:uiPriority w:val="99"/>
    <w:qFormat/>
    <w:pPr>
      <w:ind w:left="420"/>
      <w:spacing w:line="312" w:lineRule="auto"/>
      <w:tabs>
        <w:tab w:val="right" w:pos="8937" w:leader="dot"/>
      </w:tabs>
    </w:pPr>
  </w:style>
  <w:style w:type="paragraph" w:styleId="994">
    <w:name w:val="toc 3"/>
    <w:basedOn w:val="806"/>
    <w:next w:val="806"/>
    <w:uiPriority w:val="99"/>
    <w:qFormat/>
    <w:pPr>
      <w:ind w:left="840"/>
    </w:pPr>
  </w:style>
  <w:style w:type="paragraph" w:styleId="995">
    <w:name w:val="toc 4"/>
    <w:basedOn w:val="806"/>
    <w:next w:val="806"/>
    <w:uiPriority w:val="99"/>
    <w:qFormat/>
    <w:pPr>
      <w:ind w:left="1260"/>
    </w:pPr>
  </w:style>
  <w:style w:type="paragraph" w:styleId="996">
    <w:name w:val="toc 5"/>
    <w:basedOn w:val="806"/>
    <w:next w:val="806"/>
    <w:uiPriority w:val="99"/>
    <w:qFormat/>
    <w:pPr>
      <w:ind w:left="1680"/>
    </w:pPr>
  </w:style>
  <w:style w:type="paragraph" w:styleId="997">
    <w:name w:val="toc 6"/>
    <w:basedOn w:val="806"/>
    <w:next w:val="806"/>
    <w:uiPriority w:val="99"/>
    <w:qFormat/>
    <w:pPr>
      <w:ind w:left="2100"/>
    </w:pPr>
  </w:style>
  <w:style w:type="paragraph" w:styleId="998">
    <w:name w:val="toc 7"/>
    <w:basedOn w:val="806"/>
    <w:next w:val="806"/>
    <w:uiPriority w:val="99"/>
    <w:qFormat/>
    <w:pPr>
      <w:ind w:left="2520"/>
    </w:pPr>
  </w:style>
  <w:style w:type="paragraph" w:styleId="999">
    <w:name w:val="toc 8"/>
    <w:basedOn w:val="806"/>
    <w:next w:val="806"/>
    <w:uiPriority w:val="99"/>
    <w:qFormat/>
    <w:pPr>
      <w:ind w:left="2940"/>
    </w:pPr>
  </w:style>
  <w:style w:type="paragraph" w:styleId="1000">
    <w:name w:val="toc 9"/>
    <w:basedOn w:val="806"/>
    <w:next w:val="806"/>
    <w:uiPriority w:val="99"/>
    <w:qFormat/>
    <w:pPr>
      <w:ind w:left="3360"/>
    </w:pPr>
  </w:style>
  <w:style w:type="paragraph" w:styleId="1001">
    <w:name w:val="TOC Heading"/>
    <w:uiPriority w:val="39"/>
    <w:unhideWhenUsed/>
  </w:style>
  <w:style w:type="paragraph" w:styleId="1002">
    <w:name w:val="table of figures"/>
    <w:basedOn w:val="806"/>
    <w:next w:val="806"/>
    <w:uiPriority w:val="99"/>
    <w:unhideWhenUsed/>
  </w:style>
  <w:style w:type="paragraph" w:styleId="1003">
    <w:name w:val="Document Map"/>
    <w:basedOn w:val="806"/>
    <w:link w:val="1004"/>
    <w:qFormat/>
    <w:pPr>
      <w:shd w:val="clear" w:color="auto" w:fill="000080"/>
    </w:pPr>
  </w:style>
  <w:style w:type="character" w:styleId="1004" w:customStyle="1">
    <w:name w:val="文档结构图 字符"/>
    <w:link w:val="1003"/>
    <w:qFormat/>
    <w:rPr>
      <w:sz w:val="21"/>
      <w:szCs w:val="24"/>
      <w:shd w:val="clear" w:color="auto" w:fill="000080"/>
    </w:rPr>
  </w:style>
  <w:style w:type="paragraph" w:styleId="1005">
    <w:name w:val="annotation text"/>
    <w:basedOn w:val="806"/>
    <w:link w:val="1006"/>
    <w:uiPriority w:val="99"/>
    <w:qFormat/>
    <w:pPr>
      <w:jc w:val="left"/>
    </w:pPr>
  </w:style>
  <w:style w:type="character" w:styleId="1006" w:customStyle="1">
    <w:name w:val="批注文字 字符2"/>
    <w:link w:val="1005"/>
    <w:uiPriority w:val="99"/>
    <w:qFormat/>
    <w:rPr>
      <w:sz w:val="21"/>
      <w:szCs w:val="24"/>
    </w:rPr>
  </w:style>
  <w:style w:type="paragraph" w:styleId="1007">
    <w:name w:val="Body Text 3"/>
    <w:basedOn w:val="806"/>
    <w:link w:val="1008"/>
    <w:qFormat/>
    <w:pPr>
      <w:spacing w:after="120"/>
    </w:pPr>
    <w:rPr>
      <w:sz w:val="16"/>
      <w:szCs w:val="16"/>
    </w:rPr>
  </w:style>
  <w:style w:type="character" w:styleId="1008" w:customStyle="1">
    <w:name w:val="正文文本 3 字符"/>
    <w:link w:val="1007"/>
    <w:qFormat/>
    <w:rPr>
      <w:sz w:val="16"/>
      <w:szCs w:val="16"/>
    </w:rPr>
  </w:style>
  <w:style w:type="paragraph" w:styleId="1009">
    <w:name w:val="Body Text"/>
    <w:basedOn w:val="806"/>
    <w:link w:val="1010"/>
    <w:qFormat/>
    <w:pPr>
      <w:spacing w:before="120" w:line="22" w:lineRule="atLeast"/>
      <w:tabs>
        <w:tab w:val="left" w:pos="567" w:leader="none"/>
      </w:tabs>
    </w:pPr>
    <w:rPr>
      <w:rFonts w:ascii="宋体" w:hAnsi="宋体"/>
      <w:sz w:val="24"/>
    </w:rPr>
  </w:style>
  <w:style w:type="character" w:styleId="1010" w:customStyle="1">
    <w:name w:val="正文文本 字符"/>
    <w:link w:val="1009"/>
    <w:qFormat/>
    <w:rPr>
      <w:rFonts w:ascii="宋体" w:hAnsi="宋体"/>
      <w:sz w:val="24"/>
      <w:szCs w:val="24"/>
    </w:rPr>
  </w:style>
  <w:style w:type="paragraph" w:styleId="1011">
    <w:name w:val="Body Text Indent"/>
    <w:basedOn w:val="806"/>
    <w:link w:val="1012"/>
    <w:qFormat/>
    <w:pPr>
      <w:ind w:firstLine="570"/>
      <w:spacing w:line="360" w:lineRule="auto"/>
    </w:pPr>
    <w:rPr>
      <w:sz w:val="24"/>
    </w:rPr>
  </w:style>
  <w:style w:type="character" w:styleId="1012" w:customStyle="1">
    <w:name w:val="正文文本缩进 字符"/>
    <w:link w:val="1011"/>
    <w:qFormat/>
    <w:rPr>
      <w:rFonts w:eastAsia="宋体"/>
      <w:sz w:val="24"/>
      <w:szCs w:val="24"/>
      <w:lang w:val="en-US" w:eastAsia="zh-CN" w:bidi="ar-SA"/>
    </w:rPr>
  </w:style>
  <w:style w:type="paragraph" w:styleId="1013">
    <w:name w:val="List 2"/>
    <w:basedOn w:val="806"/>
    <w:qFormat/>
    <w:pPr>
      <w:ind w:left="100" w:hanging="200"/>
    </w:pPr>
  </w:style>
  <w:style w:type="paragraph" w:styleId="1014">
    <w:name w:val="Block Text"/>
    <w:basedOn w:val="806"/>
    <w:qFormat/>
    <w:pPr>
      <w:ind w:left="480" w:right="-341" w:firstLine="513"/>
      <w:widowControl/>
    </w:pPr>
    <w:rPr>
      <w:sz w:val="24"/>
      <w:szCs w:val="20"/>
    </w:rPr>
  </w:style>
  <w:style w:type="paragraph" w:styleId="1015">
    <w:name w:val="Plain Text"/>
    <w:basedOn w:val="806"/>
    <w:link w:val="1016"/>
    <w:uiPriority w:val="99"/>
    <w:qFormat/>
    <w:rPr>
      <w:rFonts w:hint="eastAsia" w:ascii="宋体" w:hAnsi="Courier New"/>
      <w:szCs w:val="20"/>
    </w:rPr>
  </w:style>
  <w:style w:type="character" w:styleId="1016" w:customStyle="1">
    <w:name w:val="纯文本 字符2"/>
    <w:link w:val="1015"/>
    <w:uiPriority w:val="99"/>
    <w:qFormat/>
    <w:rPr>
      <w:rFonts w:hint="eastAsia" w:ascii="宋体" w:hAnsi="Courier New" w:eastAsia="宋体" w:cs="宋体"/>
      <w:sz w:val="21"/>
    </w:rPr>
  </w:style>
  <w:style w:type="paragraph" w:styleId="1017">
    <w:name w:val="Date"/>
    <w:basedOn w:val="806"/>
    <w:next w:val="806"/>
    <w:link w:val="1018"/>
    <w:uiPriority w:val="99"/>
    <w:qFormat/>
    <w:pPr>
      <w:ind w:left="100"/>
    </w:pPr>
    <w:rPr>
      <w:rFonts w:ascii="仿宋_GB2312" w:hAnsi="宋体" w:eastAsia="仿宋_GB2312"/>
      <w:color w:val="000000"/>
      <w:sz w:val="24"/>
    </w:rPr>
  </w:style>
  <w:style w:type="character" w:styleId="1018" w:customStyle="1">
    <w:name w:val="日期 字符"/>
    <w:link w:val="1017"/>
    <w:uiPriority w:val="99"/>
    <w:qFormat/>
    <w:rPr>
      <w:rFonts w:ascii="仿宋_GB2312" w:hAnsi="宋体" w:eastAsia="仿宋_GB2312"/>
      <w:color w:val="000000"/>
      <w:sz w:val="24"/>
      <w:szCs w:val="24"/>
    </w:rPr>
  </w:style>
  <w:style w:type="paragraph" w:styleId="1019">
    <w:name w:val="Body Text Indent 2"/>
    <w:basedOn w:val="806"/>
    <w:link w:val="1020"/>
    <w:qFormat/>
    <w:pPr>
      <w:ind w:firstLine="480"/>
    </w:pPr>
    <w:rPr>
      <w:rFonts w:ascii="仿宋_GB2312" w:eastAsia="仿宋_GB2312"/>
      <w:sz w:val="24"/>
    </w:rPr>
  </w:style>
  <w:style w:type="character" w:styleId="1020" w:customStyle="1">
    <w:name w:val="正文文本缩进 2 字符"/>
    <w:link w:val="1019"/>
    <w:qFormat/>
    <w:rPr>
      <w:rFonts w:ascii="仿宋_GB2312" w:eastAsia="仿宋_GB2312"/>
      <w:sz w:val="24"/>
      <w:szCs w:val="24"/>
    </w:rPr>
  </w:style>
  <w:style w:type="paragraph" w:styleId="1021">
    <w:name w:val="Balloon Text"/>
    <w:basedOn w:val="806"/>
    <w:link w:val="1022"/>
    <w:uiPriority w:val="99"/>
    <w:qFormat/>
    <w:rPr>
      <w:sz w:val="18"/>
      <w:szCs w:val="18"/>
    </w:rPr>
  </w:style>
  <w:style w:type="character" w:styleId="1022" w:customStyle="1">
    <w:name w:val="批注框文本 字符"/>
    <w:link w:val="1021"/>
    <w:uiPriority w:val="99"/>
    <w:qFormat/>
    <w:rPr>
      <w:sz w:val="18"/>
      <w:szCs w:val="18"/>
    </w:rPr>
  </w:style>
  <w:style w:type="paragraph" w:styleId="1023">
    <w:name w:val="Body Text Indent 3"/>
    <w:basedOn w:val="806"/>
    <w:link w:val="1024"/>
    <w:qFormat/>
    <w:pPr>
      <w:ind w:left="720" w:firstLine="480"/>
      <w:jc w:val="left"/>
      <w:spacing w:before="120" w:line="22" w:lineRule="atLeast"/>
    </w:pPr>
    <w:rPr>
      <w:rFonts w:ascii="宋体"/>
      <w:sz w:val="24"/>
      <w:szCs w:val="20"/>
    </w:rPr>
  </w:style>
  <w:style w:type="character" w:styleId="1024" w:customStyle="1">
    <w:name w:val="正文文本缩进 3 字符"/>
    <w:link w:val="1023"/>
    <w:qFormat/>
    <w:rPr>
      <w:rFonts w:ascii="宋体"/>
      <w:sz w:val="24"/>
    </w:rPr>
  </w:style>
  <w:style w:type="paragraph" w:styleId="1025">
    <w:name w:val="HTML Preformatted"/>
    <w:basedOn w:val="806"/>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customStyle="1">
    <w:name w:val="HTML 预设格式 字符"/>
    <w:link w:val="1025"/>
    <w:qFormat/>
    <w:rPr>
      <w:rFonts w:ascii="宋体" w:hAnsi="宋体" w:cs="宋体"/>
      <w:sz w:val="24"/>
      <w:szCs w:val="24"/>
    </w:rPr>
  </w:style>
  <w:style w:type="paragraph" w:styleId="1027">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1028">
    <w:name w:val="index 1"/>
    <w:basedOn w:val="806"/>
    <w:next w:val="806"/>
    <w:qFormat/>
    <w:rPr>
      <w:szCs w:val="20"/>
    </w:rPr>
  </w:style>
  <w:style w:type="paragraph" w:styleId="1029">
    <w:name w:val="index 2"/>
    <w:basedOn w:val="806"/>
    <w:next w:val="806"/>
    <w:uiPriority w:val="99"/>
    <w:qFormat/>
    <w:pPr>
      <w:ind w:left="200"/>
    </w:pPr>
    <w:rPr>
      <w:szCs w:val="20"/>
    </w:rPr>
  </w:style>
  <w:style w:type="paragraph" w:styleId="1030">
    <w:name w:val="annotation subject"/>
    <w:basedOn w:val="1005"/>
    <w:next w:val="1005"/>
    <w:link w:val="1031"/>
    <w:qFormat/>
    <w:rPr>
      <w:b/>
      <w:bCs/>
    </w:rPr>
  </w:style>
  <w:style w:type="character" w:styleId="1031" w:customStyle="1">
    <w:name w:val="批注主题 字符"/>
    <w:link w:val="1030"/>
    <w:qFormat/>
    <w:rPr>
      <w:rFonts w:ascii="Times New Roman" w:hAnsi="Times New Roman" w:eastAsia="宋体" w:cs="Times New Roman"/>
      <w:b/>
      <w:bCs/>
      <w:sz w:val="21"/>
      <w:szCs w:val="24"/>
      <w:lang w:val="en-US" w:eastAsia="zh-CN" w:bidi="ar-SA"/>
    </w:rPr>
  </w:style>
  <w:style w:type="paragraph" w:styleId="1032">
    <w:name w:val="Body Text First Indent"/>
    <w:basedOn w:val="1009"/>
    <w:link w:val="1033"/>
    <w:uiPriority w:val="99"/>
    <w:qFormat/>
    <w:pPr>
      <w:ind w:firstLine="420"/>
    </w:pPr>
  </w:style>
  <w:style w:type="character" w:styleId="1033" w:customStyle="1">
    <w:name w:val="正文文本首行缩进 字符"/>
    <w:link w:val="1032"/>
    <w:uiPriority w:val="99"/>
  </w:style>
  <w:style w:type="paragraph" w:styleId="1034">
    <w:name w:val="Body Text First Indent 2"/>
    <w:basedOn w:val="1011"/>
    <w:link w:val="1035"/>
    <w:qFormat/>
    <w:pPr>
      <w:ind w:left="420" w:firstLine="420"/>
      <w:spacing w:after="120" w:line="480" w:lineRule="exact"/>
    </w:pPr>
    <w:rPr>
      <w:szCs w:val="20"/>
    </w:rPr>
  </w:style>
  <w:style w:type="character" w:styleId="1035" w:customStyle="1">
    <w:name w:val="正文文本首行缩进 2 字符"/>
    <w:link w:val="1034"/>
    <w:qFormat/>
    <w:rPr>
      <w:rFonts w:eastAsia="宋体"/>
      <w:sz w:val="24"/>
      <w:szCs w:val="24"/>
      <w:lang w:val="en-US" w:eastAsia="zh-CN" w:bidi="ar-SA"/>
    </w:rPr>
  </w:style>
  <w:style w:type="table" w:styleId="1036" w:customStyle="1">
    <w:name w:val="中等深浅网格 1 - 强调文字颜色 21"/>
    <w:basedOn w:val="817"/>
    <w:qFormat/>
    <w:rPr>
      <w:sz w:val="21"/>
      <w:szCs w:val="24"/>
    </w:rPr>
    <w:tblPr/>
  </w:style>
  <w:style w:type="character" w:styleId="1037">
    <w:name w:val="Strong"/>
    <w:uiPriority w:val="99"/>
    <w:qFormat/>
    <w:rPr>
      <w:b/>
      <w:bCs/>
    </w:rPr>
  </w:style>
  <w:style w:type="character" w:styleId="1038">
    <w:name w:val="page number"/>
    <w:uiPriority w:val="99"/>
    <w:qFormat/>
  </w:style>
  <w:style w:type="character" w:styleId="1039">
    <w:name w:val="FollowedHyperlink"/>
    <w:uiPriority w:val="99"/>
    <w:qFormat/>
    <w:rPr>
      <w:color w:val="333333"/>
      <w:u w:val="none"/>
    </w:rPr>
  </w:style>
  <w:style w:type="character" w:styleId="1040">
    <w:name w:val="Emphasis"/>
    <w:uiPriority w:val="20"/>
    <w:qFormat/>
    <w:rPr>
      <w:color w:val="cc0033"/>
    </w:rPr>
  </w:style>
  <w:style w:type="character" w:styleId="1041">
    <w:name w:val="annotation reference"/>
    <w:qFormat/>
    <w:rPr>
      <w:sz w:val="21"/>
      <w:szCs w:val="21"/>
    </w:rPr>
  </w:style>
  <w:style w:type="character" w:styleId="1042">
    <w:name w:val="HTML Cite"/>
    <w:qFormat/>
    <w:rPr>
      <w:i/>
      <w:iCs/>
    </w:rPr>
  </w:style>
  <w:style w:type="paragraph" w:styleId="1043" w:customStyle="1">
    <w:name w:val="Default"/>
    <w:link w:val="1345"/>
    <w:qFormat/>
    <w:pPr>
      <w:widowControl w:val="off"/>
    </w:pPr>
    <w:rPr>
      <w:rFonts w:ascii="Symbol" w:hAnsi="Symbol" w:cs="Symbol"/>
      <w:color w:val="000000"/>
      <w:sz w:val="24"/>
      <w:szCs w:val="24"/>
    </w:rPr>
  </w:style>
  <w:style w:type="character" w:styleId="1044" w:customStyle="1">
    <w:name w:val="批注文字 字符"/>
    <w:uiPriority w:val="99"/>
    <w:qFormat/>
    <w:rPr>
      <w:rFonts w:ascii="Times New Roman" w:hAnsi="Times New Roman" w:eastAsia="宋体" w:cs="Times New Roman"/>
      <w:sz w:val="24"/>
      <w:lang w:val="en-US" w:eastAsia="zh-CN" w:bidi="ar-SA"/>
    </w:rPr>
  </w:style>
  <w:style w:type="character" w:styleId="1045" w:customStyle="1">
    <w:name w:val="c21"/>
    <w:qFormat/>
    <w:rPr>
      <w:rFonts w:ascii="ˎ̥" w:hAnsi="ˎ̥"/>
      <w:color w:val="000000"/>
      <w:sz w:val="20"/>
      <w:szCs w:val="20"/>
      <w:u w:val="none"/>
    </w:rPr>
  </w:style>
  <w:style w:type="character" w:styleId="1046" w:customStyle="1">
    <w:name w:val="title4"/>
    <w:qFormat/>
    <w:rPr>
      <w:b/>
      <w:bCs/>
      <w:color w:val="1d87b3"/>
      <w:sz w:val="15"/>
      <w:szCs w:val="15"/>
    </w:rPr>
  </w:style>
  <w:style w:type="character" w:styleId="1047" w:customStyle="1">
    <w:name w:val="标题 2 Char Char"/>
    <w:qFormat/>
    <w:rPr>
      <w:rFonts w:ascii="Arial" w:hAnsi="Arial" w:eastAsia="黑体"/>
      <w:b/>
      <w:bCs/>
      <w:sz w:val="32"/>
      <w:szCs w:val="32"/>
      <w:lang w:val="en-US" w:eastAsia="zh-CN" w:bidi="ar-SA"/>
    </w:rPr>
  </w:style>
  <w:style w:type="character" w:styleId="1048" w:customStyle="1">
    <w:name w:val="black1"/>
    <w:qFormat/>
    <w:rPr>
      <w:color w:val="000000"/>
    </w:rPr>
  </w:style>
  <w:style w:type="character" w:styleId="1049" w:customStyle="1">
    <w:name w:val="street-address"/>
    <w:qFormat/>
  </w:style>
  <w:style w:type="character" w:styleId="1050" w:customStyle="1">
    <w:name w:val="locality"/>
    <w:qFormat/>
  </w:style>
  <w:style w:type="character" w:styleId="1051" w:customStyle="1">
    <w:name w:val="正文文本缩进 Char1"/>
    <w:link w:val="1052"/>
    <w:qFormat/>
    <w:rPr>
      <w:rFonts w:ascii="宋体" w:hAnsi="宋体" w:eastAsia="宋体"/>
      <w:sz w:val="24"/>
      <w:szCs w:val="24"/>
      <w:lang w:bidi="ar-SA"/>
    </w:rPr>
  </w:style>
  <w:style w:type="paragraph" w:styleId="1052" w:customStyle="1">
    <w:name w:val="正文文本缩进1"/>
    <w:basedOn w:val="806"/>
    <w:link w:val="1051"/>
    <w:qFormat/>
    <w:pPr>
      <w:ind w:firstLine="480"/>
      <w:spacing w:line="480" w:lineRule="exact"/>
    </w:pPr>
    <w:rPr>
      <w:rFonts w:ascii="宋体" w:hAnsi="宋体"/>
      <w:sz w:val="24"/>
    </w:rPr>
  </w:style>
  <w:style w:type="character" w:styleId="1053" w:customStyle="1">
    <w:name w:val="Char Char11"/>
    <w:qFormat/>
    <w:rPr>
      <w:rFonts w:ascii="宋体" w:eastAsia="宋体"/>
      <w:b/>
      <w:sz w:val="24"/>
      <w:u w:val="single"/>
      <w:lang w:val="en-US" w:eastAsia="zh-CN" w:bidi="ar-SA"/>
    </w:rPr>
  </w:style>
  <w:style w:type="character" w:styleId="1054" w:customStyle="1">
    <w:name w:val="txt"/>
    <w:qFormat/>
  </w:style>
  <w:style w:type="character" w:styleId="1055" w:customStyle="1">
    <w:name w:val="正文缩进 Char Char"/>
    <w:link w:val="1056"/>
    <w:qFormat/>
    <w:rPr>
      <w:rFonts w:ascii="宋体" w:eastAsia="宋体"/>
      <w:color w:val="000000"/>
      <w:sz w:val="28"/>
      <w:lang w:bidi="ar-SA"/>
    </w:rPr>
  </w:style>
  <w:style w:type="paragraph" w:styleId="1056" w:customStyle="1">
    <w:name w:val="正文缩进1"/>
    <w:basedOn w:val="806"/>
    <w:link w:val="1055"/>
    <w:qFormat/>
    <w:pPr>
      <w:ind w:firstLine="567"/>
      <w:spacing w:line="480" w:lineRule="exact"/>
      <w:widowControl/>
    </w:pPr>
    <w:rPr>
      <w:rFonts w:ascii="宋体"/>
      <w:color w:val="000000"/>
      <w:sz w:val="28"/>
      <w:szCs w:val="20"/>
    </w:rPr>
  </w:style>
  <w:style w:type="character" w:styleId="1057" w:customStyle="1">
    <w:name w:val="普通文字1 Char1"/>
    <w:qFormat/>
    <w:rPr>
      <w:rFonts w:ascii="宋体" w:hAnsi="Courier New" w:eastAsia="宋体"/>
      <w:sz w:val="21"/>
      <w:lang w:val="en-US" w:eastAsia="zh-CN" w:bidi="ar-SA"/>
    </w:rPr>
  </w:style>
  <w:style w:type="character" w:styleId="1058" w:customStyle="1">
    <w:name w:val="chanpin1"/>
    <w:qFormat/>
    <w:rPr>
      <w:rFonts w:ascii="ˎ̥" w:hAnsi="ˎ̥"/>
      <w:color w:val="000000"/>
      <w:sz w:val="20"/>
      <w:szCs w:val="20"/>
      <w:u w:val="none"/>
    </w:rPr>
  </w:style>
  <w:style w:type="character" w:styleId="1059" w:customStyle="1">
    <w:name w:val="标题 3 Char Char"/>
    <w:qFormat/>
    <w:rPr>
      <w:rFonts w:eastAsia="宋体"/>
      <w:b/>
      <w:bCs/>
      <w:sz w:val="32"/>
      <w:szCs w:val="32"/>
      <w:lang w:val="en-US" w:eastAsia="zh-CN" w:bidi="ar-SA"/>
    </w:rPr>
  </w:style>
  <w:style w:type="character" w:styleId="1060" w:customStyle="1">
    <w:name w:val="段1 Char"/>
    <w:qFormat/>
    <w:rPr>
      <w:rFonts w:ascii="宋体" w:eastAsia="宋体"/>
      <w:sz w:val="24"/>
      <w:lang w:val="en-US" w:eastAsia="zh-CN" w:bidi="ar-SA"/>
    </w:rPr>
  </w:style>
  <w:style w:type="character" w:styleId="1061" w:customStyle="1">
    <w:name w:val="chanpin拷贝"/>
    <w:qFormat/>
  </w:style>
  <w:style w:type="character" w:styleId="1062" w:customStyle="1">
    <w:name w:val="纯文本 Char1"/>
    <w:qFormat/>
    <w:rPr>
      <w:rFonts w:ascii="宋体" w:hAnsi="Courier New" w:eastAsia="宋体"/>
      <w:sz w:val="21"/>
      <w:lang w:val="en-US" w:eastAsia="zh-CN" w:bidi="ar-SA"/>
    </w:rPr>
  </w:style>
  <w:style w:type="character" w:styleId="1063" w:customStyle="1">
    <w:name w:val="apple-style-span"/>
    <w:qFormat/>
    <w:rPr>
      <w:rFonts w:cs="Times New Roman"/>
    </w:rPr>
  </w:style>
  <w:style w:type="paragraph" w:styleId="1064" w:customStyle="1">
    <w:name w:val="二级条标题"/>
    <w:basedOn w:val="1065"/>
    <w:next w:val="806"/>
    <w:qFormat/>
    <w:pPr>
      <w:numPr>
        <w:ilvl w:val="0"/>
        <w:numId w:val="0"/>
      </w:numPr>
      <w:ind w:hanging="840"/>
      <w:outlineLvl w:val="2"/>
    </w:pPr>
    <w:rPr>
      <w:rFonts w:ascii="宋体" w:eastAsia="宋体"/>
      <w:b w:val="0"/>
    </w:rPr>
  </w:style>
  <w:style w:type="paragraph" w:styleId="1065" w:customStyle="1">
    <w:name w:val="一级条标题"/>
    <w:basedOn w:val="1066"/>
    <w:next w:val="806"/>
    <w:qFormat/>
    <w:pPr>
      <w:numPr>
        <w:ilvl w:val="1"/>
      </w:numPr>
      <w:ind w:left="0" w:hanging="840"/>
      <w:tabs>
        <w:tab w:val="left" w:pos="360" w:leader="none"/>
        <w:tab w:val="left" w:pos="840" w:leader="none"/>
      </w:tabs>
      <w:outlineLvl w:val="1"/>
    </w:pPr>
  </w:style>
  <w:style w:type="paragraph" w:styleId="1066" w:customStyle="1">
    <w:name w:val="章标题"/>
    <w:next w:val="806"/>
    <w:qFormat/>
    <w:pPr>
      <w:numPr>
        <w:numId w:val="1"/>
      </w:numPr>
      <w:ind w:left="0"/>
      <w:jc w:val="both"/>
      <w:spacing w:before="156" w:after="156" w:line="460" w:lineRule="exact"/>
      <w:outlineLvl w:val="0"/>
    </w:pPr>
    <w:rPr>
      <w:rFonts w:ascii="黑体" w:eastAsia="黑体"/>
      <w:b/>
      <w:sz w:val="28"/>
    </w:rPr>
  </w:style>
  <w:style w:type="paragraph" w:styleId="1067" w:customStyle="1">
    <w:name w:val="font7"/>
    <w:basedOn w:val="806"/>
    <w:qFormat/>
    <w:pPr>
      <w:jc w:val="left"/>
      <w:spacing w:before="100" w:beforeAutospacing="1" w:after="100" w:afterAutospacing="1"/>
      <w:widowControl/>
    </w:pPr>
    <w:rPr>
      <w:rFonts w:eastAsia="Arial Unicode MS"/>
      <w:b/>
      <w:bCs/>
      <w:color w:val="000000"/>
      <w:sz w:val="20"/>
      <w:szCs w:val="20"/>
    </w:rPr>
  </w:style>
  <w:style w:type="paragraph" w:styleId="1068" w:customStyle="1">
    <w:name w:val="字元 字元"/>
    <w:basedOn w:val="806"/>
    <w:qFormat/>
    <w:rPr>
      <w:rFonts w:ascii="Tahoma" w:hAnsi="Tahoma"/>
      <w:sz w:val="24"/>
      <w:szCs w:val="20"/>
    </w:rPr>
  </w:style>
  <w:style w:type="paragraph" w:styleId="1069" w:customStyle="1">
    <w:name w:val="Char3 Char Char Char"/>
    <w:basedOn w:val="806"/>
    <w:qFormat/>
    <w:rPr>
      <w:rFonts w:ascii="Tahoma" w:hAnsi="Tahoma"/>
      <w:sz w:val="24"/>
      <w:szCs w:val="20"/>
    </w:rPr>
  </w:style>
  <w:style w:type="paragraph" w:styleId="1070" w:customStyle="1">
    <w:name w:val="font6"/>
    <w:basedOn w:val="806"/>
    <w:qFormat/>
    <w:pPr>
      <w:jc w:val="left"/>
      <w:spacing w:before="100" w:beforeAutospacing="1" w:after="100" w:afterAutospacing="1"/>
      <w:widowControl/>
    </w:pPr>
    <w:rPr>
      <w:rFonts w:ascii="宋体" w:hAnsi="宋体" w:cs="宋体"/>
      <w:sz w:val="20"/>
      <w:szCs w:val="20"/>
    </w:rPr>
  </w:style>
  <w:style w:type="paragraph" w:styleId="1071" w:customStyle="1">
    <w:name w:val="项目编号2"/>
    <w:basedOn w:val="1072"/>
    <w:qFormat/>
    <w:pPr>
      <w:numPr>
        <w:numId w:val="3"/>
      </w:numPr>
    </w:pPr>
  </w:style>
  <w:style w:type="paragraph" w:styleId="1072" w:customStyle="1">
    <w:name w:val="项目编号1"/>
    <w:basedOn w:val="806"/>
    <w:qFormat/>
    <w:pPr>
      <w:numPr>
        <w:numId w:val="2"/>
      </w:numPr>
      <w:spacing w:before="100" w:beforeAutospacing="1" w:after="100" w:afterAutospacing="1" w:line="360" w:lineRule="auto"/>
    </w:pPr>
    <w:rPr>
      <w:sz w:val="24"/>
    </w:rPr>
  </w:style>
  <w:style w:type="paragraph" w:styleId="1073" w:customStyle="1">
    <w:name w:val="图中文字"/>
    <w:basedOn w:val="806"/>
    <w:qFormat/>
    <w:pPr>
      <w:jc w:val="center"/>
      <w:spacing w:line="0" w:lineRule="atLeast"/>
    </w:pPr>
    <w:rPr>
      <w:sz w:val="24"/>
      <w:szCs w:val="20"/>
    </w:rPr>
  </w:style>
  <w:style w:type="paragraph" w:styleId="1074" w:customStyle="1">
    <w:name w:val="xl46"/>
    <w:basedOn w:val="8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customStyle="1">
    <w:name w:val="xl25"/>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Char2"/>
    <w:basedOn w:val="806"/>
    <w:qFormat/>
    <w:rPr>
      <w:rFonts w:ascii="Tahoma" w:hAnsi="Tahoma"/>
      <w:sz w:val="24"/>
      <w:szCs w:val="20"/>
    </w:rPr>
  </w:style>
  <w:style w:type="paragraph" w:styleId="1077" w:customStyle="1">
    <w:name w:val="xl35"/>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customStyle="1">
    <w:name w:val="xl4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xl5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customStyle="1">
    <w:name w:val="xl43"/>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customStyle="1">
    <w:name w:val="background1"/>
    <w:basedOn w:val="806"/>
    <w:qFormat/>
    <w:pPr>
      <w:jc w:val="left"/>
      <w:spacing w:before="100" w:beforeAutospacing="1" w:after="100" w:afterAutospacing="1"/>
      <w:widowControl/>
    </w:pPr>
    <w:rPr>
      <w:rFonts w:ascii="宋体" w:hAnsi="宋体" w:cs="宋体"/>
      <w:sz w:val="24"/>
    </w:rPr>
  </w:style>
  <w:style w:type="paragraph" w:styleId="1082" w:customStyle="1">
    <w:name w:val="Char Char Char Char Char Char Char"/>
    <w:basedOn w:val="806"/>
    <w:qFormat/>
    <w:pPr>
      <w:ind w:firstLine="200"/>
      <w:spacing w:line="360" w:lineRule="auto"/>
    </w:pPr>
    <w:rPr>
      <w:rFonts w:eastAsia="仿宋_GB2312"/>
      <w:sz w:val="24"/>
    </w:rPr>
  </w:style>
  <w:style w:type="paragraph" w:styleId="1083" w:customStyle="1">
    <w:name w:val="xl38"/>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customStyle="1">
    <w:name w:val="xl36"/>
    <w:basedOn w:val="8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正文 + 宋体"/>
    <w:basedOn w:val="806"/>
    <w:qFormat/>
    <w:pPr>
      <w:ind w:left="360" w:hanging="360"/>
      <w:jc w:val="left"/>
      <w:widowControl/>
    </w:pPr>
    <w:rPr>
      <w:rFonts w:ascii="宋体" w:hAnsi="宋体" w:cs="宋体"/>
      <w:b/>
      <w:bCs/>
      <w:color w:val="000000"/>
      <w:sz w:val="18"/>
      <w:szCs w:val="18"/>
    </w:rPr>
  </w:style>
  <w:style w:type="paragraph" w:styleId="1086" w:customStyle="1">
    <w:name w:val="正文列项_数字"/>
    <w:basedOn w:val="806"/>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customStyle="1">
    <w:name w:val="xl3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customStyle="1">
    <w:name w:val="xl37"/>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3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font8"/>
    <w:basedOn w:val="806"/>
    <w:qFormat/>
    <w:pPr>
      <w:jc w:val="left"/>
      <w:spacing w:before="100" w:beforeAutospacing="1" w:after="100" w:afterAutospacing="1"/>
      <w:widowControl/>
    </w:pPr>
    <w:rPr>
      <w:sz w:val="36"/>
      <w:szCs w:val="36"/>
    </w:rPr>
  </w:style>
  <w:style w:type="paragraph" w:styleId="1091" w:customStyle="1">
    <w:name w:val="Char"/>
    <w:basedOn w:val="806"/>
    <w:qFormat/>
    <w:pPr>
      <w:tabs>
        <w:tab w:val="left" w:pos="360" w:leader="none"/>
      </w:tabs>
    </w:pPr>
    <w:rPr>
      <w:sz w:val="24"/>
    </w:rPr>
  </w:style>
  <w:style w:type="paragraph" w:styleId="1092" w:customStyle="1">
    <w:name w:val="Char Char Char Char Char Char Char Char Char Char Char Char Char Char Char Char"/>
    <w:basedOn w:val="806"/>
    <w:qFormat/>
    <w:pPr>
      <w:jc w:val="center"/>
      <w:spacing w:after="160" w:line="240" w:lineRule="exact"/>
      <w:widowControl/>
    </w:pPr>
    <w:rPr>
      <w:rFonts w:ascii="宋体" w:hAnsi="宋体"/>
      <w:b/>
      <w:sz w:val="30"/>
      <w:szCs w:val="30"/>
      <w:lang w:eastAsia="en-US"/>
    </w:rPr>
  </w:style>
  <w:style w:type="paragraph" w:styleId="1093" w:customStyle="1">
    <w:name w:val="xl45"/>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customStyle="1">
    <w:name w:val="Char Char1 Char Char Char Char Char Char"/>
    <w:basedOn w:val="806"/>
    <w:qFormat/>
    <w:pPr>
      <w:jc w:val="left"/>
      <w:spacing w:after="160" w:line="240" w:lineRule="exact"/>
      <w:widowControl/>
    </w:pPr>
    <w:rPr>
      <w:rFonts w:ascii="Verdana" w:hAnsi="Verdana" w:eastAsia="仿宋_GB2312"/>
      <w:sz w:val="24"/>
      <w:szCs w:val="20"/>
      <w:lang w:eastAsia="en-US"/>
    </w:rPr>
  </w:style>
  <w:style w:type="paragraph" w:styleId="1095" w:customStyle="1">
    <w:name w:val="Char Char1"/>
    <w:basedOn w:val="1003"/>
    <w:qFormat/>
    <w:rPr>
      <w:rFonts w:ascii="Tahoma" w:hAnsi="Tahoma"/>
      <w:sz w:val="24"/>
    </w:rPr>
  </w:style>
  <w:style w:type="paragraph" w:styleId="1096" w:customStyle="1">
    <w:name w:val="xl2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7" w:customStyle="1">
    <w:name w:val="xl3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customStyle="1">
    <w:name w:val="xl41"/>
    <w:basedOn w:val="8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customStyle="1">
    <w:name w:val="样式 宋体 五号 行距: 单倍行距"/>
    <w:basedOn w:val="806"/>
    <w:qFormat/>
    <w:pPr>
      <w:jc w:val="left"/>
    </w:pPr>
    <w:rPr>
      <w:rFonts w:ascii="宋体" w:hAnsi="宋体"/>
      <w:szCs w:val="20"/>
    </w:rPr>
  </w:style>
  <w:style w:type="paragraph" w:styleId="1100" w:customStyle="1">
    <w:name w:val="Char1 Char Char Char1"/>
    <w:basedOn w:val="806"/>
    <w:qFormat/>
    <w:rPr>
      <w:rFonts w:ascii="Tahoma" w:hAnsi="Tahoma" w:cs="仿宋_GB2312"/>
      <w:sz w:val="24"/>
      <w:szCs w:val="28"/>
    </w:rPr>
  </w:style>
  <w:style w:type="paragraph" w:styleId="1101" w:customStyle="1">
    <w:name w:val="四级条标题"/>
    <w:basedOn w:val="1102"/>
    <w:next w:val="806"/>
    <w:qFormat/>
    <w:pPr>
      <w:numPr>
        <w:ilvl w:val="4"/>
      </w:numPr>
      <w:ind w:left="0" w:hanging="840"/>
      <w:outlineLvl w:val="4"/>
    </w:pPr>
  </w:style>
  <w:style w:type="paragraph" w:styleId="1102" w:customStyle="1">
    <w:name w:val="三级条标题"/>
    <w:basedOn w:val="1064"/>
    <w:next w:val="806"/>
    <w:qFormat/>
    <w:pPr>
      <w:numPr>
        <w:ilvl w:val="3"/>
        <w:numId w:val="1"/>
      </w:numPr>
      <w:ind w:left="0" w:hanging="840"/>
      <w:outlineLvl w:val="3"/>
    </w:pPr>
  </w:style>
  <w:style w:type="paragraph" w:styleId="1103" w:customStyle="1">
    <w:name w:val="??"/>
    <w:qFormat/>
    <w:pPr>
      <w:jc w:val="both"/>
      <w:widowControl w:val="off"/>
    </w:pPr>
    <w:rPr>
      <w:sz w:val="21"/>
      <w:lang w:eastAsia="en-US"/>
    </w:rPr>
  </w:style>
  <w:style w:type="paragraph" w:styleId="1104" w:customStyle="1">
    <w:name w:val="样式 标题 2 + 宋体 五号 行距: 单倍行距"/>
    <w:basedOn w:val="80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5" w:customStyle="1">
    <w:name w:val="List Paragraph1"/>
    <w:basedOn w:val="806"/>
    <w:qFormat/>
    <w:pPr>
      <w:ind w:firstLine="420"/>
    </w:pPr>
    <w:rPr>
      <w:rFonts w:ascii="Calibri" w:hAnsi="Calibri"/>
      <w:szCs w:val="22"/>
    </w:rPr>
  </w:style>
  <w:style w:type="paragraph" w:styleId="1106" w:customStyle="1">
    <w:name w:val="项目符号1"/>
    <w:basedOn w:val="1107"/>
    <w:qFormat/>
    <w:pPr>
      <w:ind w:left="-25" w:firstLine="0"/>
    </w:pPr>
  </w:style>
  <w:style w:type="paragraph" w:styleId="1107" w:customStyle="1">
    <w:name w:val="正文文本样式"/>
    <w:basedOn w:val="806"/>
    <w:qFormat/>
    <w:pPr>
      <w:ind w:firstLine="482"/>
      <w:spacing w:line="360" w:lineRule="auto"/>
    </w:pPr>
    <w:rPr>
      <w:rFonts w:cs="宋体"/>
      <w:sz w:val="24"/>
      <w:szCs w:val="20"/>
    </w:rPr>
  </w:style>
  <w:style w:type="paragraph" w:styleId="1108" w:customStyle="1">
    <w:name w:val="xl27"/>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font5"/>
    <w:basedOn w:val="806"/>
    <w:qFormat/>
    <w:pPr>
      <w:jc w:val="left"/>
      <w:spacing w:before="100" w:beforeAutospacing="1" w:after="100" w:afterAutospacing="1"/>
      <w:widowControl/>
    </w:pPr>
    <w:rPr>
      <w:rFonts w:ascii="宋体" w:hAnsi="宋体" w:cs="宋体"/>
      <w:sz w:val="18"/>
      <w:szCs w:val="18"/>
    </w:rPr>
  </w:style>
  <w:style w:type="paragraph" w:styleId="1110" w:customStyle="1">
    <w:name w:val="五级条标题"/>
    <w:basedOn w:val="1101"/>
    <w:next w:val="806"/>
    <w:qFormat/>
    <w:pPr>
      <w:numPr>
        <w:ilvl w:val="5"/>
      </w:numPr>
      <w:ind w:left="0" w:hanging="840"/>
      <w:outlineLvl w:val="5"/>
    </w:pPr>
  </w:style>
  <w:style w:type="paragraph" w:styleId="1111" w:customStyle="1">
    <w:name w:val="xl4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customStyle="1">
    <w:name w:val="文档正文"/>
    <w:basedOn w:val="806"/>
    <w:qFormat/>
    <w:pPr>
      <w:spacing w:before="120" w:after="120" w:line="180" w:lineRule="auto"/>
    </w:pPr>
    <w:rPr>
      <w:rFonts w:ascii="Arial" w:hAnsi="Arial"/>
      <w:szCs w:val="20"/>
    </w:rPr>
  </w:style>
  <w:style w:type="paragraph" w:styleId="1113" w:customStyle="1">
    <w:name w:val="xl33"/>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customStyle="1">
    <w:name w:val="xl4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5" w:customStyle="1">
    <w:name w:val="Char Char Char1 Char"/>
    <w:basedOn w:val="806"/>
    <w:uiPriority w:val="99"/>
    <w:qFormat/>
    <w:rPr>
      <w:rFonts w:ascii="Tahoma" w:hAnsi="Tahoma"/>
      <w:sz w:val="24"/>
      <w:szCs w:val="20"/>
    </w:rPr>
  </w:style>
  <w:style w:type="paragraph" w:styleId="1116" w:customStyle="1">
    <w:name w:val="xl44"/>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customStyle="1">
    <w:name w:val="1名"/>
    <w:basedOn w:val="806"/>
    <w:qFormat/>
    <w:pPr>
      <w:numPr>
        <w:numId w:val="5"/>
      </w:numPr>
      <w:spacing w:before="120"/>
      <w:tabs>
        <w:tab w:val="left" w:pos="360" w:leader="none"/>
      </w:tabs>
    </w:pPr>
    <w:rPr>
      <w:rFonts w:ascii="宋体"/>
      <w:sz w:val="28"/>
      <w:szCs w:val="20"/>
    </w:rPr>
  </w:style>
  <w:style w:type="paragraph" w:styleId="1118" w:customStyle="1">
    <w:name w:val="font9"/>
    <w:basedOn w:val="806"/>
    <w:qFormat/>
    <w:pPr>
      <w:jc w:val="left"/>
      <w:spacing w:before="100" w:beforeAutospacing="1" w:after="100" w:afterAutospacing="1"/>
      <w:widowControl/>
    </w:pPr>
    <w:rPr>
      <w:rFonts w:hint="eastAsia" w:ascii="宋体" w:hAnsi="宋体" w:cs="Arial Unicode MS"/>
      <w:color w:val="000000"/>
      <w:sz w:val="20"/>
      <w:szCs w:val="20"/>
    </w:rPr>
  </w:style>
  <w:style w:type="paragraph" w:styleId="1119" w:customStyle="1">
    <w:name w:val="Char Char Char1 Char1"/>
    <w:basedOn w:val="806"/>
    <w:uiPriority w:val="99"/>
    <w:qFormat/>
    <w:rPr>
      <w:rFonts w:ascii="Tahoma" w:hAnsi="Tahoma"/>
      <w:sz w:val="24"/>
      <w:szCs w:val="20"/>
    </w:rPr>
  </w:style>
  <w:style w:type="paragraph" w:styleId="1120" w:customStyle="1">
    <w:name w:val="Char Char Char Char Char Char Char Char Char Char"/>
    <w:basedOn w:val="806"/>
    <w:qFormat/>
  </w:style>
  <w:style w:type="paragraph" w:styleId="1121" w:customStyle="1">
    <w:name w:val="Char Char1 Char Char Char Char Char Char Char Char"/>
    <w:basedOn w:val="806"/>
    <w:qFormat/>
    <w:pPr>
      <w:jc w:val="left"/>
      <w:spacing w:after="160" w:line="240" w:lineRule="exact"/>
      <w:widowControl/>
    </w:pPr>
    <w:rPr>
      <w:rFonts w:ascii="Verdana" w:hAnsi="Verdana"/>
      <w:sz w:val="20"/>
      <w:szCs w:val="20"/>
      <w:lang w:eastAsia="en-US"/>
    </w:rPr>
  </w:style>
  <w:style w:type="paragraph" w:styleId="1122" w:customStyle="1">
    <w:name w:val="Char1"/>
    <w:basedOn w:val="806"/>
    <w:qFormat/>
    <w:pPr>
      <w:tabs>
        <w:tab w:val="left" w:pos="360" w:leader="none"/>
      </w:tabs>
    </w:pPr>
    <w:rPr>
      <w:sz w:val="24"/>
    </w:rPr>
  </w:style>
  <w:style w:type="paragraph" w:styleId="1123" w:customStyle="1">
    <w:name w:val="正文列项_字母"/>
    <w:basedOn w:val="806"/>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customStyle="1">
    <w:name w:val="xl2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xl47"/>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默认段落字体 Para Char Char Char Char"/>
    <w:basedOn w:val="806"/>
    <w:qFormat/>
    <w:rPr>
      <w:rFonts w:ascii="Arial" w:hAnsi="Arial" w:cs="Arial"/>
      <w:szCs w:val="21"/>
    </w:rPr>
  </w:style>
  <w:style w:type="paragraph" w:styleId="1127" w:customStyle="1">
    <w:name w:val="xl4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customStyle="1">
    <w:name w:val="xl3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9" w:customStyle="1">
    <w:name w:val="xl53"/>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Char Char Char"/>
    <w:basedOn w:val="806"/>
    <w:qFormat/>
    <w:rPr>
      <w:rFonts w:ascii="Tahoma" w:hAnsi="Tahoma"/>
      <w:sz w:val="24"/>
      <w:szCs w:val="20"/>
    </w:rPr>
  </w:style>
  <w:style w:type="paragraph" w:styleId="1131" w:customStyle="1">
    <w:name w:val="xl5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customStyle="1">
    <w:name w:val="缺省文本"/>
    <w:basedOn w:val="806"/>
    <w:qFormat/>
    <w:pPr>
      <w:jc w:val="left"/>
    </w:pPr>
    <w:rPr>
      <w:sz w:val="24"/>
    </w:rPr>
  </w:style>
  <w:style w:type="paragraph" w:styleId="1133" w:customStyle="1">
    <w:name w:val="Char Char Char1"/>
    <w:basedOn w:val="806"/>
    <w:qFormat/>
    <w:rPr>
      <w:rFonts w:ascii="Tahoma" w:hAnsi="Tahoma"/>
      <w:sz w:val="24"/>
      <w:szCs w:val="20"/>
    </w:rPr>
  </w:style>
  <w:style w:type="paragraph" w:styleId="1134" w:customStyle="1">
    <w:name w:val="Char Char Char Char Char Char Char1"/>
    <w:basedOn w:val="806"/>
    <w:qFormat/>
    <w:pPr>
      <w:ind w:firstLine="200"/>
      <w:spacing w:line="360" w:lineRule="auto"/>
    </w:pPr>
    <w:rPr>
      <w:rFonts w:eastAsia="仿宋_GB2312"/>
      <w:sz w:val="24"/>
    </w:rPr>
  </w:style>
  <w:style w:type="paragraph" w:styleId="1135" w:customStyle="1">
    <w:name w:val="xl5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样式2"/>
    <w:basedOn w:val="1028"/>
    <w:uiPriority w:val="99"/>
    <w:qFormat/>
    <w:pPr>
      <w:jc w:val="center"/>
      <w:spacing w:line="360" w:lineRule="auto"/>
    </w:pPr>
    <w:rPr>
      <w:sz w:val="24"/>
    </w:rPr>
  </w:style>
  <w:style w:type="paragraph" w:styleId="1137" w:customStyle="1">
    <w:name w:val="xl2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xl2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customStyle="1">
    <w:name w:val="正文 + 楷体_GB2312"/>
    <w:basedOn w:val="806"/>
    <w:qFormat/>
    <w:pPr>
      <w:jc w:val="left"/>
      <w:widowControl/>
    </w:pPr>
    <w:rPr>
      <w:rFonts w:ascii="楷体_GB2312" w:eastAsia="楷体_GB2312" w:cs="Arial"/>
      <w:sz w:val="24"/>
    </w:rPr>
  </w:style>
  <w:style w:type="paragraph" w:styleId="1140" w:customStyle="1">
    <w:name w:val="xl3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1" w:customStyle="1">
    <w:name w:val="1 Char Char Char Char"/>
    <w:basedOn w:val="806"/>
    <w:qFormat/>
    <w:rPr>
      <w:rFonts w:ascii="Tahoma" w:hAnsi="Tahoma"/>
      <w:sz w:val="24"/>
      <w:szCs w:val="20"/>
    </w:rPr>
  </w:style>
  <w:style w:type="paragraph" w:styleId="1142" w:customStyle="1">
    <w:name w:val="列出段落1"/>
    <w:basedOn w:val="806"/>
    <w:qFormat/>
    <w:pPr>
      <w:ind w:firstLine="420"/>
    </w:pPr>
    <w:rPr>
      <w:rFonts w:ascii="Calibri" w:hAnsi="Calibri"/>
      <w:szCs w:val="22"/>
    </w:rPr>
  </w:style>
  <w:style w:type="paragraph" w:styleId="1143" w:customStyle="1">
    <w:name w:val="default"/>
    <w:basedOn w:val="806"/>
    <w:qFormat/>
    <w:pPr>
      <w:jc w:val="left"/>
      <w:spacing w:before="100" w:beforeAutospacing="1" w:after="100" w:afterAutospacing="1"/>
      <w:widowControl/>
    </w:pPr>
    <w:rPr>
      <w:rFonts w:ascii="宋体" w:hAnsi="宋体" w:cs="宋体"/>
      <w:sz w:val="24"/>
    </w:rPr>
  </w:style>
  <w:style w:type="paragraph" w:styleId="1144" w:customStyle="1">
    <w:name w:val="字元 字元1"/>
    <w:basedOn w:val="806"/>
    <w:qFormat/>
    <w:rPr>
      <w:rFonts w:ascii="Tahoma" w:hAnsi="Tahoma"/>
      <w:sz w:val="24"/>
      <w:szCs w:val="20"/>
    </w:rPr>
  </w:style>
  <w:style w:type="paragraph" w:styleId="1145" w:customStyle="1">
    <w:name w:val="_Style 160"/>
    <w:qFormat/>
    <w:rPr>
      <w:sz w:val="21"/>
      <w:szCs w:val="24"/>
    </w:rPr>
  </w:style>
  <w:style w:type="paragraph" w:styleId="1146" w:customStyle="1">
    <w:name w:val="项目编号3"/>
    <w:basedOn w:val="1107"/>
    <w:qFormat/>
    <w:pPr>
      <w:numPr>
        <w:numId w:val="6"/>
      </w:numPr>
    </w:pPr>
  </w:style>
  <w:style w:type="paragraph" w:styleId="1147" w:customStyle="1">
    <w:name w:val="Char21"/>
    <w:basedOn w:val="806"/>
    <w:qFormat/>
    <w:rPr>
      <w:rFonts w:ascii="Tahoma" w:hAnsi="Tahoma"/>
      <w:sz w:val="24"/>
      <w:szCs w:val="20"/>
    </w:rPr>
  </w:style>
  <w:style w:type="paragraph" w:styleId="1148" w:customStyle="1">
    <w:name w:val="表格文字"/>
    <w:basedOn w:val="1011"/>
    <w:qFormat/>
    <w:pPr>
      <w:ind w:firstLine="0"/>
      <w:spacing w:before="20" w:after="20" w:line="240" w:lineRule="auto"/>
    </w:pPr>
    <w:rPr>
      <w:rFonts w:ascii="Century Gothic" w:hAnsi="Century Gothic"/>
      <w:sz w:val="20"/>
      <w:szCs w:val="20"/>
    </w:rPr>
  </w:style>
  <w:style w:type="paragraph" w:styleId="1149" w:customStyle="1">
    <w:name w:val="Char Char Char Char Char Char Char Char Char Char1"/>
    <w:basedOn w:val="806"/>
    <w:qFormat/>
    <w:rPr>
      <w:rFonts w:ascii="宋体" w:hAnsi="宋体" w:cs="Courier New"/>
      <w:sz w:val="32"/>
      <w:szCs w:val="32"/>
    </w:rPr>
  </w:style>
  <w:style w:type="paragraph" w:styleId="1150" w:customStyle="1">
    <w:name w:val="正文文本样式 加粗"/>
    <w:basedOn w:val="1107"/>
    <w:qFormat/>
    <w:rPr>
      <w:b/>
    </w:rPr>
  </w:style>
  <w:style w:type="paragraph" w:styleId="1151" w:customStyle="1">
    <w:name w:val="Char2 Char Char Char Char Char Char"/>
    <w:basedOn w:val="806"/>
    <w:qFormat/>
    <w:pPr>
      <w:jc w:val="center"/>
      <w:spacing w:line="400" w:lineRule="exact"/>
      <w:widowControl/>
    </w:pPr>
  </w:style>
  <w:style w:type="paragraph" w:styleId="1152" w:customStyle="1">
    <w:name w:val="Char Char4"/>
    <w:basedOn w:val="806"/>
    <w:qFormat/>
    <w:pPr>
      <w:jc w:val="center"/>
      <w:spacing w:line="400" w:lineRule="exact"/>
      <w:widowControl/>
    </w:pPr>
  </w:style>
  <w:style w:type="paragraph" w:styleId="1153" w:customStyle="1">
    <w:name w:val="Char3 Char Char Char1"/>
    <w:basedOn w:val="806"/>
    <w:qFormat/>
    <w:rPr>
      <w:rFonts w:ascii="Tahoma" w:hAnsi="Tahoma"/>
      <w:sz w:val="24"/>
      <w:szCs w:val="20"/>
    </w:rPr>
  </w:style>
  <w:style w:type="paragraph" w:styleId="1154" w:customStyle="1">
    <w:name w:val="22222222222222"/>
    <w:basedOn w:val="806"/>
    <w:qFormat/>
    <w:pPr>
      <w:ind w:firstLine="480"/>
      <w:jc w:val="left"/>
      <w:spacing w:line="360" w:lineRule="auto"/>
      <w:widowControl/>
    </w:pPr>
    <w:rPr>
      <w:color w:val="ff0000"/>
      <w:sz w:val="24"/>
      <w:szCs w:val="20"/>
    </w:rPr>
  </w:style>
  <w:style w:type="character" w:styleId="1155" w:customStyle="1">
    <w:name w:val="中等深浅网格 1 - 强调文字颜色 2 Char"/>
    <w:link w:val="1156"/>
    <w:qFormat/>
    <w:rPr>
      <w:sz w:val="21"/>
      <w:szCs w:val="24"/>
      <w:lang w:val="zh-CN" w:eastAsia="zh-CN" w:bidi="ar-SA"/>
    </w:rPr>
  </w:style>
  <w:style w:type="paragraph" w:styleId="1156" w:customStyle="1">
    <w:name w:val="1"/>
    <w:link w:val="1155"/>
    <w:qFormat/>
    <w:rPr>
      <w:sz w:val="21"/>
      <w:szCs w:val="24"/>
      <w:lang w:val="zh-CN"/>
    </w:rPr>
  </w:style>
  <w:style w:type="paragraph" w:styleId="1157" w:customStyle="1">
    <w:name w:val="图文"/>
    <w:basedOn w:val="806"/>
    <w:qFormat/>
    <w:pPr>
      <w:spacing w:after="50" w:line="360" w:lineRule="auto"/>
    </w:pPr>
    <w:rPr>
      <w:sz w:val="24"/>
    </w:rPr>
  </w:style>
  <w:style w:type="paragraph" w:styleId="1158" w:customStyle="1">
    <w:name w:val="xl23"/>
    <w:basedOn w:val="806"/>
    <w:qFormat/>
    <w:pPr>
      <w:spacing w:before="100" w:beforeAutospacing="1" w:after="100" w:afterAutospacing="1" w:line="360" w:lineRule="auto"/>
      <w:widowControl/>
    </w:pPr>
    <w:rPr>
      <w:sz w:val="24"/>
      <w:szCs w:val="20"/>
    </w:rPr>
  </w:style>
  <w:style w:type="paragraph" w:styleId="1159" w:customStyle="1">
    <w:name w:val="正文表格"/>
    <w:basedOn w:val="806"/>
    <w:link w:val="1160"/>
    <w:qFormat/>
    <w:pPr>
      <w:jc w:val="left"/>
    </w:pPr>
    <w:rPr>
      <w:rFonts w:ascii="宋体" w:hAnsi="宋体"/>
      <w:color w:val="000000"/>
      <w:szCs w:val="21"/>
    </w:rPr>
  </w:style>
  <w:style w:type="character" w:styleId="1160" w:customStyle="1">
    <w:name w:val="正文表格 Char"/>
    <w:link w:val="1159"/>
    <w:qFormat/>
    <w:rPr>
      <w:rFonts w:ascii="宋体" w:hAnsi="宋体"/>
      <w:color w:val="000000"/>
      <w:sz w:val="21"/>
      <w:szCs w:val="21"/>
    </w:rPr>
  </w:style>
  <w:style w:type="paragraph" w:styleId="1161" w:customStyle="1">
    <w:name w:val="正文重点"/>
    <w:basedOn w:val="806"/>
    <w:link w:val="1162"/>
    <w:qFormat/>
    <w:pPr>
      <w:ind w:firstLine="482"/>
      <w:jc w:val="left"/>
      <w:spacing w:line="360" w:lineRule="auto"/>
    </w:pPr>
    <w:rPr>
      <w:b/>
      <w:sz w:val="24"/>
      <w:szCs w:val="20"/>
    </w:rPr>
  </w:style>
  <w:style w:type="character" w:styleId="1162" w:customStyle="1">
    <w:name w:val="正文重点 Char"/>
    <w:link w:val="1161"/>
    <w:qFormat/>
    <w:rPr>
      <w:b/>
      <w:sz w:val="24"/>
    </w:rPr>
  </w:style>
  <w:style w:type="paragraph" w:styleId="1163" w:customStyle="1">
    <w:name w:val="标题1-附件"/>
    <w:basedOn w:val="807"/>
    <w:qFormat/>
    <w:pPr>
      <w:jc w:val="left"/>
    </w:pPr>
    <w:rPr>
      <w:sz w:val="24"/>
      <w:szCs w:val="24"/>
    </w:rPr>
  </w:style>
  <w:style w:type="paragraph" w:styleId="1164" w:customStyle="1">
    <w:name w:val="正文小标题"/>
    <w:basedOn w:val="806"/>
    <w:next w:val="820"/>
    <w:link w:val="1165"/>
    <w:qFormat/>
    <w:pPr>
      <w:ind w:firstLine="482"/>
      <w:jc w:val="left"/>
      <w:spacing w:before="312" w:after="312"/>
    </w:pPr>
    <w:rPr>
      <w:rFonts w:ascii="宋体" w:hAnsi="宋体"/>
      <w:b/>
      <w:i/>
      <w:color w:val="ff0000"/>
      <w:sz w:val="24"/>
      <w:szCs w:val="20"/>
    </w:rPr>
  </w:style>
  <w:style w:type="character" w:styleId="1165" w:customStyle="1">
    <w:name w:val="正文小标题 Char"/>
    <w:link w:val="1164"/>
    <w:qFormat/>
    <w:rPr>
      <w:rFonts w:ascii="宋体" w:hAnsi="宋体"/>
      <w:b/>
      <w:i/>
      <w:color w:val="ff0000"/>
      <w:sz w:val="24"/>
    </w:rPr>
  </w:style>
  <w:style w:type="paragraph" w:styleId="1166" w:customStyle="1">
    <w:name w:val="正文大标题"/>
    <w:basedOn w:val="1164"/>
    <w:next w:val="820"/>
    <w:link w:val="1167"/>
    <w:qFormat/>
    <w:pPr>
      <w:jc w:val="center"/>
    </w:pPr>
    <w:rPr>
      <w:i w:val="0"/>
      <w:color w:val="000000"/>
      <w:sz w:val="28"/>
      <w:szCs w:val="21"/>
    </w:rPr>
  </w:style>
  <w:style w:type="character" w:styleId="1167" w:customStyle="1">
    <w:name w:val="正文大标题 Char"/>
    <w:link w:val="1166"/>
    <w:qFormat/>
    <w:rPr>
      <w:rFonts w:ascii="宋体" w:hAnsi="宋体"/>
      <w:b/>
      <w:color w:val="000000"/>
      <w:sz w:val="28"/>
      <w:szCs w:val="21"/>
    </w:rPr>
  </w:style>
  <w:style w:type="paragraph" w:styleId="1168" w:customStyle="1">
    <w:name w:val="注释"/>
    <w:basedOn w:val="806"/>
    <w:link w:val="1169"/>
    <w:qFormat/>
    <w:pPr>
      <w:ind w:left="420" w:hanging="420"/>
      <w:jc w:val="left"/>
    </w:pPr>
    <w:rPr>
      <w:rFonts w:ascii="宋体" w:hAnsi="宋体"/>
      <w:szCs w:val="21"/>
    </w:rPr>
  </w:style>
  <w:style w:type="character" w:styleId="1169" w:customStyle="1">
    <w:name w:val="注释 Char"/>
    <w:link w:val="1168"/>
    <w:qFormat/>
    <w:rPr>
      <w:rFonts w:ascii="宋体" w:hAnsi="宋体"/>
      <w:sz w:val="21"/>
      <w:szCs w:val="21"/>
    </w:rPr>
  </w:style>
  <w:style w:type="paragraph" w:styleId="1170" w:customStyle="1">
    <w:name w:val="正文须知-1级"/>
    <w:basedOn w:val="806"/>
    <w:next w:val="806"/>
    <w:qFormat/>
    <w:pPr>
      <w:numPr>
        <w:numId w:val="7"/>
      </w:numPr>
      <w:spacing w:line="300" w:lineRule="auto"/>
    </w:pPr>
    <w:rPr>
      <w:rFonts w:ascii="宋体" w:hAnsi="Calibri"/>
      <w:sz w:val="24"/>
      <w:szCs w:val="21"/>
    </w:rPr>
  </w:style>
  <w:style w:type="paragraph" w:styleId="1171" w:customStyle="1">
    <w:name w:val="正文须知-2级"/>
    <w:basedOn w:val="806"/>
    <w:qFormat/>
    <w:pPr>
      <w:numPr>
        <w:ilvl w:val="1"/>
        <w:numId w:val="7"/>
      </w:numPr>
      <w:spacing w:line="300" w:lineRule="auto"/>
    </w:pPr>
    <w:rPr>
      <w:rFonts w:ascii="宋体" w:hAnsi="Calibri"/>
      <w:sz w:val="24"/>
      <w:szCs w:val="21"/>
    </w:rPr>
  </w:style>
  <w:style w:type="paragraph" w:styleId="1172" w:customStyle="1">
    <w:name w:val="正文须知-3级"/>
    <w:basedOn w:val="806"/>
    <w:qFormat/>
    <w:pPr>
      <w:numPr>
        <w:ilvl w:val="2"/>
        <w:numId w:val="7"/>
      </w:numPr>
      <w:ind w:hanging="355"/>
      <w:spacing w:line="300" w:lineRule="auto"/>
    </w:pPr>
    <w:rPr>
      <w:rFonts w:ascii="宋体" w:hAnsi="Calibri"/>
      <w:sz w:val="24"/>
      <w:szCs w:val="21"/>
    </w:rPr>
  </w:style>
  <w:style w:type="character" w:styleId="1173" w:customStyle="1">
    <w:name w:val="纯文本 字符"/>
    <w:uiPriority w:val="99"/>
    <w:qFormat/>
    <w:rPr>
      <w:rFonts w:ascii="宋体" w:hAnsi="Courier New" w:eastAsia="宋体" w:cs="Times New Roman"/>
      <w:sz w:val="21"/>
      <w:szCs w:val="21"/>
      <w:lang w:val="en-US" w:eastAsia="zh-CN" w:bidi="ar-SA"/>
    </w:rPr>
  </w:style>
  <w:style w:type="paragraph" w:styleId="1174" w:customStyle="1">
    <w:name w:val="表格1"/>
    <w:basedOn w:val="806"/>
    <w:qFormat/>
    <w:pPr>
      <w:ind w:firstLine="480"/>
      <w:jc w:val="center"/>
    </w:pPr>
    <w:rPr>
      <w:sz w:val="24"/>
      <w:szCs w:val="20"/>
    </w:rPr>
  </w:style>
  <w:style w:type="character" w:styleId="1175" w:customStyle="1">
    <w:name w:val="纯文本 字符1"/>
    <w:qFormat/>
    <w:rPr>
      <w:rFonts w:ascii="宋体" w:hAnsi="Courier New"/>
    </w:rPr>
  </w:style>
  <w:style w:type="character" w:styleId="1176" w:customStyle="1">
    <w:name w:val="bjh-p"/>
    <w:qFormat/>
  </w:style>
  <w:style w:type="paragraph" w:styleId="1177" w:customStyle="1">
    <w:name w:val="无标题条"/>
    <w:next w:val="806"/>
    <w:qFormat/>
    <w:pPr>
      <w:jc w:val="both"/>
    </w:pPr>
    <w:rPr>
      <w:sz w:val="21"/>
    </w:rPr>
  </w:style>
  <w:style w:type="character" w:styleId="1178" w:customStyle="1">
    <w:name w:val="正文格式 Char"/>
    <w:link w:val="1179"/>
    <w:qFormat/>
    <w:rPr>
      <w:rFonts w:ascii="宋体" w:hAnsi="宋体"/>
      <w:sz w:val="24"/>
      <w:szCs w:val="24"/>
      <w:lang w:val="en-GB"/>
    </w:rPr>
  </w:style>
  <w:style w:type="paragraph" w:styleId="1179" w:customStyle="1">
    <w:name w:val="正文格式"/>
    <w:basedOn w:val="806"/>
    <w:link w:val="1178"/>
    <w:qFormat/>
    <w:pPr>
      <w:ind w:firstLine="480"/>
      <w:spacing w:line="360" w:lineRule="auto"/>
    </w:pPr>
    <w:rPr>
      <w:rFonts w:ascii="宋体" w:hAnsi="宋体"/>
      <w:sz w:val="24"/>
      <w:lang w:val="en-GB"/>
    </w:rPr>
  </w:style>
  <w:style w:type="character" w:styleId="1180" w:customStyle="1">
    <w:name w:val="标题 3 Char"/>
    <w:uiPriority w:val="99"/>
    <w:qFormat/>
    <w:rPr>
      <w:rFonts w:ascii="宋体" w:eastAsia="宋体"/>
      <w:b/>
      <w:sz w:val="24"/>
      <w:u w:val="single"/>
      <w:lang w:val="en-US" w:eastAsia="zh-CN" w:bidi="ar-SA"/>
    </w:rPr>
  </w:style>
  <w:style w:type="character" w:styleId="1181" w:customStyle="1">
    <w:name w:val="正文缩进 Char"/>
    <w:uiPriority w:val="99"/>
    <w:qFormat/>
    <w:rPr>
      <w:rFonts w:ascii="宋体" w:eastAsia="宋体"/>
      <w:sz w:val="24"/>
      <w:szCs w:val="24"/>
      <w:lang w:val="en-US" w:eastAsia="zh-CN" w:bidi="ar-SA"/>
    </w:rPr>
  </w:style>
  <w:style w:type="character" w:styleId="1182" w:customStyle="1">
    <w:name w:val="Char Char111"/>
    <w:qFormat/>
    <w:rPr>
      <w:rFonts w:ascii="宋体" w:eastAsia="宋体"/>
      <w:b/>
      <w:sz w:val="24"/>
      <w:u w:val="single"/>
      <w:lang w:val="en-US" w:eastAsia="zh-CN" w:bidi="ar-SA"/>
    </w:rPr>
  </w:style>
  <w:style w:type="character" w:styleId="1183" w:customStyle="1">
    <w:name w:val="正文文本缩进 Char"/>
    <w:qFormat/>
    <w:rPr>
      <w:rFonts w:eastAsia="宋体"/>
      <w:sz w:val="24"/>
      <w:szCs w:val="24"/>
      <w:lang w:val="en-US" w:eastAsia="zh-CN" w:bidi="ar-SA"/>
    </w:rPr>
  </w:style>
  <w:style w:type="character" w:styleId="1184" w:customStyle="1">
    <w:name w:val="列出段落 Char"/>
    <w:uiPriority w:val="34"/>
    <w:qFormat/>
    <w:rPr>
      <w:rFonts w:ascii="Calibri" w:hAnsi="Calibri" w:eastAsia="宋体"/>
      <w:sz w:val="21"/>
      <w:szCs w:val="22"/>
      <w:lang w:val="en-US" w:eastAsia="zh-CN" w:bidi="ar-SA"/>
    </w:rPr>
  </w:style>
  <w:style w:type="character" w:styleId="1185" w:customStyle="1">
    <w:name w:val="页眉 Char"/>
    <w:uiPriority w:val="99"/>
    <w:qFormat/>
    <w:rPr>
      <w:rFonts w:eastAsia="宋体"/>
      <w:sz w:val="18"/>
      <w:szCs w:val="18"/>
      <w:lang w:val="en-US" w:eastAsia="zh-CN" w:bidi="ar-SA"/>
    </w:rPr>
  </w:style>
  <w:style w:type="character" w:styleId="1186" w:customStyle="1">
    <w:name w:val="标题 2 Char"/>
    <w:uiPriority w:val="99"/>
    <w:qFormat/>
    <w:rPr>
      <w:rFonts w:ascii="Arial" w:hAnsi="Arial" w:eastAsia="黑体"/>
      <w:b/>
      <w:sz w:val="30"/>
      <w:lang w:val="en-US" w:eastAsia="zh-CN" w:bidi="ar-SA"/>
    </w:rPr>
  </w:style>
  <w:style w:type="paragraph" w:styleId="1187" w:customStyle="1">
    <w:name w:val="字元 字元2"/>
    <w:basedOn w:val="806"/>
    <w:qFormat/>
    <w:rPr>
      <w:rFonts w:ascii="Tahoma" w:hAnsi="Tahoma"/>
      <w:sz w:val="24"/>
      <w:szCs w:val="20"/>
    </w:rPr>
  </w:style>
  <w:style w:type="paragraph" w:styleId="1188" w:customStyle="1">
    <w:name w:val="Char3 Char Char Char2"/>
    <w:basedOn w:val="806"/>
    <w:qFormat/>
    <w:rPr>
      <w:rFonts w:ascii="Tahoma" w:hAnsi="Tahoma"/>
      <w:sz w:val="24"/>
      <w:szCs w:val="20"/>
    </w:rPr>
  </w:style>
  <w:style w:type="paragraph" w:styleId="1189" w:customStyle="1">
    <w:name w:val="正文文本缩进2"/>
    <w:basedOn w:val="806"/>
    <w:qFormat/>
    <w:pPr>
      <w:ind w:firstLine="480"/>
      <w:spacing w:line="480" w:lineRule="exact"/>
    </w:pPr>
    <w:rPr>
      <w:rFonts w:ascii="宋体" w:hAnsi="宋体"/>
      <w:sz w:val="24"/>
      <w:lang w:val="zh-CN"/>
    </w:rPr>
  </w:style>
  <w:style w:type="paragraph" w:styleId="1190" w:customStyle="1">
    <w:name w:val="Char3"/>
    <w:basedOn w:val="806"/>
    <w:qFormat/>
    <w:pPr>
      <w:tabs>
        <w:tab w:val="left" w:pos="360" w:leader="none"/>
      </w:tabs>
    </w:pPr>
    <w:rPr>
      <w:sz w:val="24"/>
    </w:rPr>
  </w:style>
  <w:style w:type="paragraph" w:styleId="1191" w:customStyle="1">
    <w:name w:val="Char Char Char Char Char Char Char Char Char Char Char Char Char Char Char Char1"/>
    <w:basedOn w:val="806"/>
    <w:qFormat/>
    <w:pPr>
      <w:jc w:val="center"/>
      <w:spacing w:after="160" w:line="240" w:lineRule="exact"/>
      <w:widowControl/>
    </w:pPr>
    <w:rPr>
      <w:rFonts w:ascii="宋体" w:hAnsi="宋体"/>
      <w:b/>
      <w:sz w:val="30"/>
      <w:szCs w:val="30"/>
      <w:lang w:eastAsia="en-US"/>
    </w:rPr>
  </w:style>
  <w:style w:type="paragraph" w:styleId="1192" w:customStyle="1">
    <w:name w:val="Char Char1 Char Char Char Char Char Char1"/>
    <w:basedOn w:val="806"/>
    <w:qFormat/>
    <w:pPr>
      <w:jc w:val="left"/>
      <w:spacing w:after="160" w:line="240" w:lineRule="exact"/>
      <w:widowControl/>
    </w:pPr>
    <w:rPr>
      <w:rFonts w:ascii="Verdana" w:hAnsi="Verdana" w:eastAsia="仿宋_GB2312"/>
      <w:sz w:val="24"/>
      <w:szCs w:val="20"/>
      <w:lang w:eastAsia="en-US"/>
    </w:rPr>
  </w:style>
  <w:style w:type="paragraph" w:styleId="1193" w:customStyle="1">
    <w:name w:val="列出段落2"/>
    <w:basedOn w:val="806"/>
    <w:qFormat/>
    <w:pPr>
      <w:ind w:firstLine="420"/>
    </w:pPr>
    <w:rPr>
      <w:rFonts w:ascii="Calibri" w:hAnsi="Calibri"/>
      <w:szCs w:val="22"/>
    </w:rPr>
  </w:style>
  <w:style w:type="paragraph" w:styleId="1194" w:customStyle="1">
    <w:name w:val="Char Char Char1 Char2"/>
    <w:basedOn w:val="806"/>
    <w:uiPriority w:val="99"/>
    <w:qFormat/>
    <w:rPr>
      <w:rFonts w:ascii="Tahoma" w:hAnsi="Tahoma"/>
      <w:sz w:val="24"/>
      <w:szCs w:val="20"/>
    </w:rPr>
  </w:style>
  <w:style w:type="paragraph" w:styleId="1195" w:customStyle="1">
    <w:name w:val="Char Char Char2"/>
    <w:basedOn w:val="806"/>
    <w:qFormat/>
    <w:rPr>
      <w:rFonts w:ascii="Tahoma" w:hAnsi="Tahoma"/>
      <w:sz w:val="24"/>
      <w:szCs w:val="20"/>
    </w:rPr>
  </w:style>
  <w:style w:type="paragraph" w:styleId="1196" w:customStyle="1">
    <w:name w:val="Char Char Char Char Char Char Char2"/>
    <w:basedOn w:val="806"/>
    <w:qFormat/>
    <w:pPr>
      <w:ind w:firstLine="200"/>
      <w:spacing w:line="360" w:lineRule="auto"/>
    </w:pPr>
    <w:rPr>
      <w:rFonts w:eastAsia="仿宋_GB2312"/>
      <w:sz w:val="24"/>
    </w:rPr>
  </w:style>
  <w:style w:type="paragraph" w:styleId="1197" w:customStyle="1">
    <w:name w:val="正文缩进2"/>
    <w:basedOn w:val="806"/>
    <w:qFormat/>
    <w:pPr>
      <w:ind w:firstLine="567"/>
      <w:spacing w:line="480" w:lineRule="exact"/>
      <w:widowControl/>
    </w:pPr>
    <w:rPr>
      <w:rFonts w:ascii="宋体"/>
      <w:color w:val="000000"/>
      <w:sz w:val="28"/>
      <w:szCs w:val="20"/>
      <w:lang w:val="zh-CN"/>
    </w:rPr>
  </w:style>
  <w:style w:type="paragraph" w:styleId="1198" w:customStyle="1">
    <w:name w:val="Revision1"/>
    <w:qFormat/>
    <w:rPr>
      <w:sz w:val="21"/>
      <w:szCs w:val="24"/>
    </w:rPr>
  </w:style>
  <w:style w:type="paragraph" w:styleId="1199" w:customStyle="1">
    <w:name w:val="Char22"/>
    <w:basedOn w:val="806"/>
    <w:qFormat/>
    <w:rPr>
      <w:rFonts w:ascii="Tahoma" w:hAnsi="Tahoma"/>
      <w:sz w:val="24"/>
      <w:szCs w:val="20"/>
    </w:rPr>
  </w:style>
  <w:style w:type="paragraph" w:styleId="1200" w:customStyle="1">
    <w:name w:val="Char Char Char Char Char Char Char Char Char Char2"/>
    <w:basedOn w:val="806"/>
    <w:qFormat/>
    <w:rPr>
      <w:rFonts w:ascii="宋体" w:hAnsi="宋体" w:cs="Courier New"/>
      <w:sz w:val="32"/>
      <w:szCs w:val="32"/>
    </w:rPr>
  </w:style>
  <w:style w:type="paragraph" w:styleId="1201" w:customStyle="1">
    <w:name w:val="Char2 Char Char Char Char Char Char1"/>
    <w:basedOn w:val="806"/>
    <w:qFormat/>
    <w:pPr>
      <w:jc w:val="center"/>
      <w:spacing w:line="400" w:lineRule="exact"/>
      <w:widowControl/>
    </w:pPr>
  </w:style>
  <w:style w:type="character" w:styleId="1202" w:customStyle="1">
    <w:name w:val="页脚 Char"/>
    <w:uiPriority w:val="99"/>
    <w:qFormat/>
    <w:rPr>
      <w:rFonts w:ascii="宋体" w:eastAsia="宋体"/>
      <w:sz w:val="18"/>
      <w:lang w:val="en-US" w:eastAsia="zh-CN" w:bidi="ar-SA"/>
    </w:rPr>
  </w:style>
  <w:style w:type="paragraph" w:styleId="1203" w:customStyle="1">
    <w:name w:val="Char Char41"/>
    <w:basedOn w:val="806"/>
    <w:qFormat/>
    <w:pPr>
      <w:jc w:val="center"/>
      <w:spacing w:line="400" w:lineRule="exact"/>
      <w:widowControl/>
    </w:pPr>
  </w:style>
  <w:style w:type="character" w:styleId="1204" w:customStyle="1">
    <w:name w:val="批注文字 Char"/>
    <w:uiPriority w:val="99"/>
    <w:qFormat/>
    <w:rPr>
      <w:sz w:val="21"/>
      <w:szCs w:val="24"/>
    </w:rPr>
  </w:style>
  <w:style w:type="character" w:styleId="1205" w:customStyle="1">
    <w:name w:val="标题 Char"/>
    <w:qFormat/>
    <w:rPr>
      <w:b/>
      <w:sz w:val="32"/>
    </w:rPr>
  </w:style>
  <w:style w:type="paragraph" w:styleId="1206" w:customStyle="1">
    <w:name w:val="图例"/>
    <w:basedOn w:val="806"/>
    <w:qFormat/>
    <w:pPr>
      <w:jc w:val="center"/>
      <w:spacing w:before="120" w:after="120" w:line="360" w:lineRule="auto"/>
    </w:pPr>
    <w:rPr>
      <w:rFonts w:eastAsia="仿宋_GB2312"/>
      <w:b/>
      <w:sz w:val="24"/>
      <w:szCs w:val="20"/>
    </w:rPr>
  </w:style>
  <w:style w:type="table" w:styleId="1207"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08" w:customStyle="1">
    <w:name w:val="Table Paragraph"/>
    <w:basedOn w:val="806"/>
    <w:uiPriority w:val="1"/>
    <w:qFormat/>
    <w:pPr>
      <w:jc w:val="left"/>
    </w:pPr>
    <w:rPr>
      <w:rFonts w:ascii="宋体" w:hAnsi="宋体" w:cs="宋体"/>
      <w:sz w:val="22"/>
      <w:szCs w:val="22"/>
      <w:lang w:eastAsia="en-US"/>
    </w:rPr>
  </w:style>
  <w:style w:type="paragraph" w:styleId="1209" w:customStyle="1">
    <w:name w:val="成文日期"/>
    <w:basedOn w:val="806"/>
    <w:link w:val="1210"/>
    <w:qFormat/>
    <w:pPr>
      <w:ind w:right="400" w:firstLine="200"/>
      <w:jc w:val="right"/>
      <w:spacing w:line="570" w:lineRule="exact"/>
    </w:pPr>
    <w:rPr>
      <w:rFonts w:ascii="仿宋_GB2312" w:eastAsia="仿宋_GB2312"/>
      <w:sz w:val="32"/>
      <w:szCs w:val="20"/>
    </w:rPr>
  </w:style>
  <w:style w:type="character" w:styleId="1210" w:customStyle="1">
    <w:name w:val="成文日期 Char"/>
    <w:link w:val="1209"/>
    <w:qFormat/>
    <w:rPr>
      <w:rFonts w:ascii="仿宋_GB2312" w:eastAsia="仿宋_GB2312"/>
      <w:sz w:val="32"/>
    </w:rPr>
  </w:style>
  <w:style w:type="paragraph" w:styleId="1211">
    <w:name w:val="Revision"/>
    <w:uiPriority w:val="99"/>
    <w:unhideWhenUsed/>
    <w:rPr>
      <w:sz w:val="21"/>
      <w:szCs w:val="24"/>
    </w:rPr>
  </w:style>
  <w:style w:type="paragraph" w:styleId="1212" w:customStyle="1">
    <w:name w:val="正文1"/>
    <w:basedOn w:val="806"/>
    <w:qFormat/>
    <w:pPr>
      <w:contextualSpacing/>
      <w:ind w:firstLine="200"/>
      <w:jc w:val="left"/>
      <w:spacing w:before="120" w:after="120"/>
      <w:widowControl/>
    </w:pPr>
    <w:rPr>
      <w:rFonts w:ascii="Calibri" w:hAnsi="Calibri" w:eastAsia="Adobe 仿宋 Std R"/>
      <w:sz w:val="20"/>
      <w:szCs w:val="21"/>
    </w:rPr>
  </w:style>
  <w:style w:type="character" w:styleId="1213" w:customStyle="1">
    <w:name w:val="材料标题 Char"/>
    <w:link w:val="1214"/>
    <w:qFormat/>
    <w:rPr>
      <w:rFonts w:ascii="方正小标宋简体" w:eastAsia="方正小标宋简体"/>
      <w:color w:val="000000"/>
      <w:sz w:val="44"/>
      <w:szCs w:val="44"/>
    </w:rPr>
  </w:style>
  <w:style w:type="paragraph" w:styleId="1214" w:customStyle="1">
    <w:name w:val="材料标题"/>
    <w:basedOn w:val="806"/>
    <w:link w:val="1213"/>
    <w:qFormat/>
    <w:pPr>
      <w:jc w:val="center"/>
      <w:spacing w:line="700" w:lineRule="exact"/>
    </w:pPr>
    <w:rPr>
      <w:rFonts w:ascii="方正小标宋简体" w:eastAsia="方正小标宋简体"/>
      <w:color w:val="000000"/>
      <w:sz w:val="44"/>
      <w:szCs w:val="44"/>
    </w:rPr>
  </w:style>
  <w:style w:type="character" w:styleId="1215" w:customStyle="1">
    <w:name w:val="未处理的提及1"/>
    <w:uiPriority w:val="99"/>
    <w:unhideWhenUsed/>
    <w:rPr>
      <w:color w:val="605e5c"/>
      <w:shd w:val="clear" w:color="auto" w:fill="e1dfdd"/>
    </w:rPr>
  </w:style>
  <w:style w:type="character" w:styleId="1216" w:customStyle="1">
    <w:name w:val="grame"/>
  </w:style>
  <w:style w:type="paragraph" w:styleId="1217" w:customStyle="1">
    <w:name w:val="_Style 259"/>
    <w:uiPriority w:val="99"/>
    <w:qFormat/>
    <w:rPr>
      <w:sz w:val="21"/>
      <w:szCs w:val="24"/>
    </w:rPr>
  </w:style>
  <w:style w:type="character" w:styleId="1218" w:customStyle="1">
    <w:name w:val="☆ 正文 Char"/>
    <w:link w:val="1219"/>
    <w:qFormat/>
    <w:rPr>
      <w:sz w:val="21"/>
      <w:szCs w:val="22"/>
    </w:rPr>
  </w:style>
  <w:style w:type="paragraph" w:styleId="1219" w:customStyle="1">
    <w:name w:val="☆ 正文"/>
    <w:basedOn w:val="806"/>
    <w:link w:val="1218"/>
    <w:qFormat/>
    <w:rPr>
      <w:szCs w:val="22"/>
    </w:rPr>
  </w:style>
  <w:style w:type="paragraph" w:styleId="1220" w:customStyle="1">
    <w:name w:val="_Style 493"/>
    <w:basedOn w:val="806"/>
    <w:next w:val="839"/>
    <w:qFormat/>
    <w:pPr>
      <w:ind w:firstLine="420"/>
    </w:pPr>
    <w:rPr>
      <w:rFonts w:ascii="Calibri" w:hAnsi="Calibri"/>
      <w:szCs w:val="22"/>
    </w:rPr>
  </w:style>
  <w:style w:type="paragraph" w:styleId="1221" w:customStyle="1">
    <w:name w:val="二级目录"/>
    <w:next w:val="806"/>
    <w:uiPriority w:val="99"/>
    <w:qFormat/>
    <w:pPr>
      <w:ind w:left="720" w:hanging="720"/>
      <w:tabs>
        <w:tab w:val="left" w:pos="720" w:leader="none"/>
      </w:tabs>
      <w:outlineLvl w:val="1"/>
    </w:pPr>
    <w:rPr>
      <w:rFonts w:cs="Calibri"/>
      <w:b/>
      <w:bCs/>
      <w:sz w:val="30"/>
      <w:szCs w:val="30"/>
    </w:rPr>
  </w:style>
  <w:style w:type="table" w:styleId="1222" w:customStyle="1">
    <w:name w:val="中等深浅网格 1 - 着色 21"/>
    <w:basedOn w:val="817"/>
    <w:qFormat/>
    <w:rPr>
      <w:sz w:val="21"/>
      <w:szCs w:val="24"/>
    </w:rPr>
    <w:tblPr/>
  </w:style>
  <w:style w:type="character" w:styleId="1223" w:customStyle="1">
    <w:name w:val="访问过的超链接1"/>
    <w:uiPriority w:val="99"/>
    <w:qFormat/>
    <w:rPr>
      <w:color w:val="333333"/>
      <w:u w:val="none"/>
    </w:rPr>
  </w:style>
  <w:style w:type="paragraph" w:styleId="1224" w:customStyle="1">
    <w:name w:val="列出段落11"/>
    <w:basedOn w:val="806"/>
    <w:qFormat/>
    <w:pPr>
      <w:ind w:firstLine="420"/>
    </w:pPr>
    <w:rPr>
      <w:rFonts w:ascii="Calibri" w:hAnsi="Calibri"/>
      <w:szCs w:val="22"/>
    </w:rPr>
  </w:style>
  <w:style w:type="paragraph" w:styleId="1225" w:customStyle="1">
    <w:name w:val="无间隔1"/>
    <w:qFormat/>
    <w:pPr>
      <w:jc w:val="both"/>
      <w:widowControl w:val="off"/>
    </w:pPr>
    <w:rPr>
      <w:sz w:val="21"/>
      <w:szCs w:val="24"/>
    </w:rPr>
  </w:style>
  <w:style w:type="paragraph" w:styleId="1226" w:customStyle="1">
    <w:name w:val="修订1"/>
    <w:qFormat/>
    <w:rPr>
      <w:sz w:val="21"/>
      <w:szCs w:val="24"/>
    </w:rPr>
  </w:style>
  <w:style w:type="paragraph" w:styleId="1227" w:customStyle="1">
    <w:name w:val="修订2"/>
    <w:uiPriority w:val="99"/>
    <w:unhideWhenUsed/>
    <w:qFormat/>
    <w:rPr>
      <w:sz w:val="21"/>
      <w:szCs w:val="24"/>
    </w:rPr>
  </w:style>
  <w:style w:type="paragraph" w:styleId="1228" w:customStyle="1">
    <w:name w:val="msolistparagraph"/>
    <w:basedOn w:val="806"/>
    <w:qFormat/>
    <w:pPr>
      <w:ind w:firstLine="420"/>
    </w:pPr>
    <w:rPr>
      <w:rFonts w:ascii="Calibri" w:hAnsi="Calibri"/>
      <w:sz w:val="20"/>
      <w:szCs w:val="22"/>
    </w:rPr>
  </w:style>
  <w:style w:type="paragraph" w:styleId="1229" w:customStyle="1">
    <w:name w:val="首行缩进"/>
    <w:basedOn w:val="806"/>
    <w:qFormat/>
    <w:pPr>
      <w:ind w:firstLine="480"/>
      <w:jc w:val="left"/>
      <w:spacing w:line="360" w:lineRule="auto"/>
    </w:pPr>
    <w:rPr>
      <w:rFonts w:ascii="宋体" w:hAnsi="宋体"/>
      <w:sz w:val="20"/>
      <w:szCs w:val="22"/>
    </w:rPr>
  </w:style>
  <w:style w:type="paragraph" w:styleId="1230" w:customStyle="1">
    <w:name w:val="xl65"/>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customStyle="1">
    <w:name w:val="xl6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customStyle="1">
    <w:name w:val="xl67"/>
    <w:basedOn w:val="806"/>
    <w:qFormat/>
    <w:pPr>
      <w:jc w:val="center"/>
      <w:spacing w:before="100" w:beforeAutospacing="1" w:after="100" w:afterAutospacing="1"/>
      <w:widowControl/>
    </w:pPr>
    <w:rPr>
      <w:rFonts w:ascii="宋体" w:hAnsi="宋体" w:cs="宋体"/>
      <w:b/>
      <w:bCs/>
      <w:sz w:val="18"/>
      <w:szCs w:val="18"/>
    </w:rPr>
  </w:style>
  <w:style w:type="paragraph" w:styleId="1233" w:customStyle="1">
    <w:name w:val="xl68"/>
    <w:basedOn w:val="806"/>
    <w:qFormat/>
    <w:pPr>
      <w:jc w:val="center"/>
      <w:spacing w:before="100" w:beforeAutospacing="1" w:after="100" w:afterAutospacing="1"/>
      <w:widowControl/>
    </w:pPr>
    <w:rPr>
      <w:rFonts w:ascii="宋体" w:hAnsi="宋体" w:cs="宋体"/>
      <w:sz w:val="24"/>
    </w:rPr>
  </w:style>
  <w:style w:type="paragraph" w:styleId="1234" w:customStyle="1">
    <w:name w:val="xl69"/>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5" w:customStyle="1">
    <w:name w:val="xl7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6" w:customStyle="1">
    <w:name w:val="xl71"/>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customStyle="1">
    <w:name w:val="xl7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customStyle="1">
    <w:name w:val="xl73"/>
    <w:basedOn w:val="806"/>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39" w:customStyle="1">
    <w:name w:val="xl7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0" w:customStyle="1">
    <w:name w:val="xl75"/>
    <w:basedOn w:val="8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1" w:customStyle="1">
    <w:name w:val="xl76"/>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7"/>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5" w:customStyle="1">
    <w:name w:val="xl8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81"/>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82"/>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48" w:customStyle="1">
    <w:name w:val="xl83"/>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xl85"/>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1" w:customStyle="1">
    <w:name w:val="xl86"/>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2" w:customStyle="1">
    <w:name w:val="xl87"/>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9"/>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90"/>
    <w:basedOn w:val="806"/>
    <w:qFormat/>
    <w:pPr>
      <w:jc w:val="center"/>
      <w:spacing w:before="100" w:beforeAutospacing="1" w:after="100" w:afterAutospacing="1"/>
      <w:widowControl/>
    </w:pPr>
    <w:rPr>
      <w:rFonts w:ascii="宋体" w:hAnsi="宋体" w:cs="宋体"/>
      <w:b/>
      <w:bCs/>
      <w:sz w:val="24"/>
    </w:rPr>
  </w:style>
  <w:style w:type="paragraph" w:styleId="1256" w:customStyle="1">
    <w:name w:val="xl91"/>
    <w:basedOn w:val="806"/>
    <w:pPr>
      <w:jc w:val="center"/>
      <w:spacing w:before="100" w:beforeAutospacing="1" w:after="100" w:afterAutospacing="1"/>
      <w:widowControl/>
    </w:pPr>
    <w:rPr>
      <w:rFonts w:ascii="宋体" w:hAnsi="宋体" w:cs="宋体"/>
      <w:sz w:val="24"/>
    </w:rPr>
  </w:style>
  <w:style w:type="paragraph" w:styleId="1257" w:customStyle="1">
    <w:name w:val="xl92"/>
    <w:basedOn w:val="806"/>
    <w:qFormat/>
    <w:pPr>
      <w:jc w:val="left"/>
      <w:spacing w:before="100" w:beforeAutospacing="1" w:after="100" w:afterAutospacing="1"/>
      <w:widowControl/>
    </w:pPr>
    <w:rPr>
      <w:rFonts w:ascii="宋体" w:hAnsi="宋体" w:cs="宋体"/>
      <w:sz w:val="24"/>
    </w:rPr>
  </w:style>
  <w:style w:type="paragraph" w:styleId="1258" w:customStyle="1">
    <w:name w:val="xl93"/>
    <w:basedOn w:val="806"/>
    <w:qFormat/>
    <w:pPr>
      <w:jc w:val="left"/>
      <w:spacing w:before="100" w:beforeAutospacing="1" w:after="100" w:afterAutospacing="1"/>
      <w:widowControl/>
    </w:pPr>
    <w:rPr>
      <w:rFonts w:ascii="宋体" w:hAnsi="宋体" w:cs="宋体"/>
      <w:sz w:val="24"/>
    </w:rPr>
  </w:style>
  <w:style w:type="paragraph" w:styleId="1259" w:customStyle="1">
    <w:name w:val="xl94"/>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0" w:customStyle="1">
    <w:name w:val="xl95"/>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1" w:customStyle="1">
    <w:name w:val="xl96"/>
    <w:basedOn w:val="806"/>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2" w:customStyle="1">
    <w:name w:val="xl9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3" w:customStyle="1">
    <w:name w:val="font41"/>
    <w:qFormat/>
    <w:rPr>
      <w:rFonts w:hint="eastAsia" w:ascii="宋体" w:hAnsi="宋体" w:eastAsia="宋体" w:cs="宋体"/>
      <w:color w:val="000000"/>
      <w:sz w:val="20"/>
      <w:szCs w:val="20"/>
      <w:u w:val="none"/>
    </w:rPr>
  </w:style>
  <w:style w:type="character" w:styleId="1264" w:customStyle="1">
    <w:name w:val="font21"/>
    <w:qFormat/>
    <w:rPr>
      <w:rFonts w:ascii="Times New Roman" w:hAnsi="Times New Roman" w:cs="Times New Roman"/>
      <w:color w:val="000000"/>
      <w:sz w:val="20"/>
      <w:szCs w:val="20"/>
      <w:u w:val="none"/>
    </w:rPr>
  </w:style>
  <w:style w:type="paragraph" w:styleId="1265" w:customStyle="1">
    <w:name w:val="xl98"/>
    <w:basedOn w:val="806"/>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6" w:customStyle="1">
    <w:name w:val="xl99"/>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7" w:customStyle="1">
    <w:name w:val="正文文本缩进 Char Char"/>
    <w:basedOn w:val="806"/>
    <w:uiPriority w:val="99"/>
    <w:qFormat/>
    <w:pPr>
      <w:ind w:left="420"/>
      <w:spacing w:after="120"/>
    </w:pPr>
    <w:rPr>
      <w:szCs w:val="20"/>
    </w:rPr>
  </w:style>
  <w:style w:type="character" w:styleId="1268" w:customStyle="1">
    <w:name w:val="font31"/>
    <w:qFormat/>
    <w:rPr>
      <w:rFonts w:hint="eastAsia" w:ascii="宋体" w:hAnsi="宋体" w:eastAsia="宋体" w:cs="宋体"/>
      <w:i w:val="0"/>
      <w:color w:val="000000"/>
      <w:sz w:val="22"/>
      <w:szCs w:val="22"/>
      <w:u w:val="none"/>
    </w:rPr>
  </w:style>
  <w:style w:type="character" w:styleId="1269" w:customStyle="1">
    <w:name w:val="Placeholder Text1"/>
    <w:uiPriority w:val="99"/>
    <w:semiHidden/>
    <w:qFormat/>
    <w:rPr>
      <w:rFonts w:cs="Times New Roman"/>
      <w:color w:val="808080"/>
    </w:rPr>
  </w:style>
  <w:style w:type="character" w:styleId="1270" w:customStyle="1">
    <w:name w:val="font01"/>
    <w:rPr>
      <w:rFonts w:ascii="font-weight : 400" w:hAnsi="font-weight : 400" w:eastAsia="font-weight : 400" w:cs="font-weight : 400"/>
      <w:i w:val="0"/>
      <w:color w:val="000000"/>
      <w:sz w:val="22"/>
      <w:szCs w:val="22"/>
      <w:u w:val="none"/>
    </w:rPr>
  </w:style>
  <w:style w:type="character" w:styleId="1271" w:customStyle="1">
    <w:name w:val="info1"/>
    <w:uiPriority w:val="99"/>
    <w:qFormat/>
    <w:rPr>
      <w:sz w:val="29"/>
    </w:rPr>
  </w:style>
  <w:style w:type="character" w:styleId="1272" w:customStyle="1">
    <w:name w:val="font11"/>
    <w:rPr>
      <w:rFonts w:hint="eastAsia" w:ascii="宋体" w:hAnsi="宋体" w:eastAsia="宋体" w:cs="宋体"/>
      <w:i w:val="0"/>
      <w:color w:val="000000"/>
      <w:sz w:val="22"/>
      <w:szCs w:val="22"/>
      <w:u w:val="none"/>
    </w:rPr>
  </w:style>
  <w:style w:type="character" w:styleId="1273" w:customStyle="1">
    <w:name w:val="引用 Char"/>
    <w:link w:val="1274"/>
    <w:uiPriority w:val="99"/>
    <w:qFormat/>
    <w:rPr>
      <w:rFonts w:eastAsia="仿宋_GB2312"/>
      <w:color w:val="000000"/>
      <w:sz w:val="24"/>
    </w:rPr>
  </w:style>
  <w:style w:type="paragraph" w:styleId="1274" w:customStyle="1">
    <w:name w:val="引用1"/>
    <w:basedOn w:val="806"/>
    <w:next w:val="806"/>
    <w:link w:val="1273"/>
    <w:uiPriority w:val="99"/>
    <w:qFormat/>
    <w:rPr>
      <w:rFonts w:eastAsia="仿宋_GB2312"/>
      <w:color w:val="000000"/>
      <w:sz w:val="24"/>
      <w:szCs w:val="20"/>
    </w:rPr>
  </w:style>
  <w:style w:type="character" w:styleId="1275" w:customStyle="1">
    <w:name w:val="已访问的超链接1"/>
    <w:uiPriority w:val="99"/>
    <w:qFormat/>
    <w:rPr>
      <w:rFonts w:ascii="Times New Roman"/>
    </w:rPr>
  </w:style>
  <w:style w:type="paragraph" w:styleId="1276" w:customStyle="1">
    <w:name w:val="Char Char Char Char1"/>
    <w:basedOn w:val="806"/>
    <w:uiPriority w:val="99"/>
    <w:qFormat/>
    <w:pPr>
      <w:ind w:firstLine="200"/>
      <w:spacing w:line="360" w:lineRule="auto"/>
    </w:pPr>
    <w:rPr>
      <w:szCs w:val="20"/>
    </w:rPr>
  </w:style>
  <w:style w:type="paragraph" w:styleId="1277" w:customStyle="1">
    <w:name w:val="xl105"/>
    <w:basedOn w:val="806"/>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78" w:customStyle="1">
    <w:name w:val="p0"/>
    <w:basedOn w:val="806"/>
    <w:uiPriority w:val="99"/>
    <w:qFormat/>
    <w:pPr>
      <w:widowControl/>
    </w:pPr>
    <w:rPr>
      <w:szCs w:val="20"/>
    </w:rPr>
  </w:style>
  <w:style w:type="paragraph" w:styleId="1279" w:customStyle="1">
    <w:name w:val="样式4"/>
    <w:basedOn w:val="808"/>
    <w:uiPriority w:val="99"/>
    <w:qFormat/>
    <w:pPr>
      <w:spacing w:before="0" w:line="240" w:lineRule="auto"/>
    </w:pPr>
    <w:rPr>
      <w:b w:val="0"/>
      <w:sz w:val="28"/>
    </w:rPr>
  </w:style>
  <w:style w:type="paragraph" w:styleId="1280" w:customStyle="1">
    <w:name w:val="Char Char Char1 Char4"/>
    <w:basedOn w:val="806"/>
    <w:uiPriority w:val="99"/>
    <w:qFormat/>
    <w:pPr>
      <w:ind w:firstLine="200"/>
      <w:spacing w:line="360" w:lineRule="auto"/>
    </w:pPr>
    <w:rPr>
      <w:rFonts w:ascii="宋体" w:hAnsi="宋体"/>
      <w:sz w:val="24"/>
      <w:szCs w:val="20"/>
    </w:rPr>
  </w:style>
  <w:style w:type="paragraph" w:styleId="1281" w:customStyle="1">
    <w:name w:val="Char Char Char Char"/>
    <w:basedOn w:val="806"/>
    <w:uiPriority w:val="99"/>
    <w:qFormat/>
    <w:rPr>
      <w:szCs w:val="20"/>
    </w:rPr>
  </w:style>
  <w:style w:type="paragraph" w:styleId="1282" w:customStyle="1">
    <w:name w:val="Char Char Char1 Char6"/>
    <w:basedOn w:val="806"/>
    <w:uiPriority w:val="99"/>
    <w:qFormat/>
    <w:pPr>
      <w:ind w:firstLine="200"/>
      <w:spacing w:line="360" w:lineRule="auto"/>
    </w:pPr>
    <w:rPr>
      <w:rFonts w:ascii="宋体" w:hAnsi="宋体"/>
      <w:sz w:val="24"/>
      <w:szCs w:val="20"/>
    </w:rPr>
  </w:style>
  <w:style w:type="paragraph" w:styleId="1283" w:customStyle="1">
    <w:name w:val="正文文本缩进 3 Char Char"/>
    <w:basedOn w:val="806"/>
    <w:uiPriority w:val="99"/>
    <w:qFormat/>
    <w:pPr>
      <w:ind w:firstLine="479"/>
      <w:spacing w:line="400" w:lineRule="exact"/>
    </w:pPr>
    <w:rPr>
      <w:rFonts w:ascii="仿宋_GB2312" w:eastAsia="仿宋_GB2312"/>
      <w:szCs w:val="20"/>
    </w:rPr>
  </w:style>
  <w:style w:type="paragraph" w:styleId="1284" w:customStyle="1">
    <w:name w:val="Char Char Char1 Char Char Char Char"/>
    <w:basedOn w:val="806"/>
    <w:uiPriority w:val="99"/>
    <w:qFormat/>
    <w:rPr>
      <w:rFonts w:ascii="宋体" w:hAnsi="宋体" w:cs="Courier New"/>
      <w:sz w:val="32"/>
      <w:szCs w:val="32"/>
    </w:rPr>
  </w:style>
  <w:style w:type="paragraph" w:styleId="1285" w:customStyle="1">
    <w:name w:val="xl103"/>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样式1"/>
    <w:basedOn w:val="808"/>
    <w:uiPriority w:val="99"/>
    <w:qFormat/>
    <w:pPr>
      <w:spacing w:before="0" w:line="415" w:lineRule="auto"/>
    </w:pPr>
    <w:rPr>
      <w:b w:val="0"/>
      <w:sz w:val="28"/>
    </w:rPr>
  </w:style>
  <w:style w:type="paragraph" w:styleId="1287" w:customStyle="1">
    <w:name w:val="xl100"/>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8" w:customStyle="1">
    <w:name w:val="xl104"/>
    <w:basedOn w:val="8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89" w:customStyle="1">
    <w:name w:val="xl101"/>
    <w:basedOn w:val="806"/>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0" w:customStyle="1">
    <w:name w:val="Char Char Char1 Char8"/>
    <w:basedOn w:val="806"/>
    <w:uiPriority w:val="99"/>
    <w:qFormat/>
    <w:pPr>
      <w:ind w:firstLine="200"/>
      <w:spacing w:line="360" w:lineRule="auto"/>
    </w:pPr>
    <w:rPr>
      <w:szCs w:val="20"/>
    </w:rPr>
  </w:style>
  <w:style w:type="paragraph" w:styleId="1291" w:customStyle="1">
    <w:name w:val="Char Char Char1 Char5"/>
    <w:basedOn w:val="806"/>
    <w:uiPriority w:val="99"/>
    <w:qFormat/>
    <w:pPr>
      <w:ind w:firstLine="200"/>
      <w:spacing w:line="360" w:lineRule="auto"/>
    </w:pPr>
    <w:rPr>
      <w:rFonts w:ascii="宋体" w:hAnsi="宋体"/>
      <w:sz w:val="24"/>
      <w:szCs w:val="20"/>
    </w:rPr>
  </w:style>
  <w:style w:type="paragraph" w:styleId="1292" w:customStyle="1">
    <w:name w:val="普通(网站)1"/>
    <w:basedOn w:val="806"/>
    <w:uiPriority w:val="99"/>
    <w:qFormat/>
    <w:pPr>
      <w:jc w:val="left"/>
      <w:spacing w:before="100" w:beforeAutospacing="1" w:after="100" w:afterAutospacing="1"/>
      <w:widowControl/>
    </w:pPr>
    <w:rPr>
      <w:rFonts w:ascii="宋体" w:hAnsi="宋体"/>
      <w:sz w:val="24"/>
      <w:szCs w:val="20"/>
    </w:rPr>
  </w:style>
  <w:style w:type="paragraph" w:styleId="1293" w:customStyle="1">
    <w:name w:val="样式3"/>
    <w:basedOn w:val="808"/>
    <w:uiPriority w:val="99"/>
    <w:qFormat/>
    <w:pPr>
      <w:spacing w:before="0" w:line="240" w:lineRule="auto"/>
    </w:pPr>
    <w:rPr>
      <w:b w:val="0"/>
      <w:sz w:val="28"/>
    </w:rPr>
  </w:style>
  <w:style w:type="paragraph" w:styleId="1294" w:customStyle="1">
    <w:name w:val="xl106"/>
    <w:basedOn w:val="8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5" w:customStyle="1">
    <w:name w:val="_Style 49"/>
    <w:basedOn w:val="806"/>
    <w:next w:val="1015"/>
    <w:uiPriority w:val="99"/>
    <w:qFormat/>
    <w:rPr>
      <w:rFonts w:ascii="宋体" w:hAnsi="Courier New"/>
      <w:sz w:val="24"/>
      <w:szCs w:val="20"/>
    </w:rPr>
  </w:style>
  <w:style w:type="paragraph" w:styleId="1296" w:customStyle="1">
    <w:name w:val="xl64"/>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7" w:customStyle="1">
    <w:name w:val="Char Char Char1 Char3"/>
    <w:basedOn w:val="806"/>
    <w:uiPriority w:val="99"/>
    <w:qFormat/>
    <w:pPr>
      <w:ind w:firstLine="200"/>
      <w:spacing w:line="360" w:lineRule="auto"/>
    </w:pPr>
    <w:rPr>
      <w:rFonts w:ascii="宋体" w:hAnsi="宋体"/>
      <w:sz w:val="24"/>
      <w:szCs w:val="20"/>
    </w:rPr>
  </w:style>
  <w:style w:type="paragraph" w:styleId="1298" w:customStyle="1">
    <w:name w:val="Char Char Char1 Char7"/>
    <w:basedOn w:val="806"/>
    <w:uiPriority w:val="99"/>
    <w:qFormat/>
    <w:pPr>
      <w:ind w:firstLine="200"/>
      <w:spacing w:line="360" w:lineRule="auto"/>
    </w:pPr>
    <w:rPr>
      <w:rFonts w:ascii="宋体" w:hAnsi="宋体"/>
      <w:sz w:val="24"/>
      <w:szCs w:val="20"/>
    </w:rPr>
  </w:style>
  <w:style w:type="paragraph" w:styleId="1299" w:customStyle="1">
    <w:name w:val="xl63"/>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0" w:customStyle="1">
    <w:name w:val="xl102"/>
    <w:basedOn w:val="8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1" w:customStyle="1">
    <w:name w:val="默认段落字体 Para Char Char Char Char Char Char Char Char Char1 Char Char Char Char Char Char Char Char"/>
    <w:basedOn w:val="1003"/>
    <w:qFormat/>
  </w:style>
  <w:style w:type="paragraph" w:styleId="1302" w:customStyle="1">
    <w:name w:val="xl107"/>
    <w:basedOn w:val="80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msonormal"/>
    <w:basedOn w:val="806"/>
    <w:pPr>
      <w:jc w:val="left"/>
      <w:spacing w:before="100" w:beforeAutospacing="1" w:after="100" w:afterAutospacing="1"/>
      <w:widowControl/>
    </w:pPr>
    <w:rPr>
      <w:rFonts w:ascii="宋体" w:hAnsi="宋体" w:cs="宋体"/>
      <w:sz w:val="24"/>
    </w:rPr>
  </w:style>
  <w:style w:type="character" w:styleId="1304" w:customStyle="1">
    <w:name w:val="批注文字 字符1"/>
    <w:uiPriority w:val="99"/>
    <w:qFormat/>
    <w:rPr>
      <w:sz w:val="21"/>
      <w:szCs w:val="24"/>
    </w:rPr>
  </w:style>
  <w:style w:type="paragraph" w:styleId="1305" w:customStyle="1">
    <w:name w:val="主要内容"/>
    <w:basedOn w:val="806"/>
    <w:qFormat/>
    <w:pPr>
      <w:ind w:firstLine="480"/>
      <w:spacing w:line="360" w:lineRule="auto"/>
      <w:widowControl/>
    </w:pPr>
    <w:rPr>
      <w:rFonts w:ascii="宋体" w:hAnsi="宋体"/>
      <w:bCs/>
      <w:color w:val="000000"/>
      <w:sz w:val="24"/>
      <w:szCs w:val="20"/>
    </w:rPr>
  </w:style>
  <w:style w:type="paragraph" w:styleId="1306" w:customStyle="1">
    <w:name w:val="Body text|1"/>
    <w:basedOn w:val="806"/>
    <w:qFormat/>
    <w:pPr>
      <w:ind w:firstLine="400"/>
      <w:jc w:val="left"/>
      <w:spacing w:line="360" w:lineRule="auto"/>
    </w:pPr>
    <w:rPr>
      <w:rFonts w:ascii="宋体" w:hAnsi="宋体" w:cs="宋体"/>
      <w:sz w:val="22"/>
      <w:szCs w:val="22"/>
      <w:lang w:val="zh-TW" w:eastAsia="zh-TW" w:bidi="zh-TW"/>
    </w:rPr>
  </w:style>
  <w:style w:type="character" w:styleId="1307" w:customStyle="1">
    <w:name w:val="NormalCharacter1"/>
    <w:qFormat/>
    <w:rPr>
      <w:rFonts w:ascii="Times New Roman" w:hAnsi="Times New Roman" w:eastAsia="宋体" w:cs="Times New Roman"/>
      <w:sz w:val="21"/>
      <w:szCs w:val="24"/>
      <w:lang w:val="en-US" w:eastAsia="zh-CN" w:bidi="ar-SA"/>
    </w:rPr>
  </w:style>
  <w:style w:type="character" w:styleId="1308" w:customStyle="1">
    <w:name w:val="列表段落 字符"/>
    <w:uiPriority w:val="34"/>
    <w:qFormat/>
    <w:rPr>
      <w:rFonts w:ascii="Calibri" w:hAnsi="Calibri" w:eastAsia="宋体"/>
    </w:rPr>
  </w:style>
  <w:style w:type="paragraph" w:styleId="1309" w:customStyle="1">
    <w:name w:val="正文_1"/>
    <w:qFormat/>
    <w:pPr>
      <w:jc w:val="both"/>
      <w:widowControl w:val="off"/>
    </w:pPr>
    <w:rPr>
      <w:sz w:val="21"/>
    </w:rPr>
  </w:style>
  <w:style w:type="character" w:styleId="1310" w:customStyle="1">
    <w:name w:val="normaltextrun"/>
    <w:qFormat/>
  </w:style>
  <w:style w:type="character" w:styleId="1311" w:customStyle="1">
    <w:name w:val="标题 1 Char"/>
    <w:uiPriority w:val="99"/>
    <w:qFormat/>
    <w:rPr>
      <w:rFonts w:ascii="宋体"/>
      <w:b/>
      <w:sz w:val="32"/>
    </w:rPr>
  </w:style>
  <w:style w:type="character" w:styleId="1312" w:customStyle="1">
    <w:name w:val="标题 2 Char1"/>
    <w:qFormat/>
    <w:rPr>
      <w:rFonts w:ascii="Arial" w:hAnsi="Arial" w:eastAsia="黑体"/>
      <w:b/>
      <w:sz w:val="30"/>
      <w:lang w:val="en-US" w:eastAsia="zh-CN" w:bidi="ar-SA"/>
    </w:rPr>
  </w:style>
  <w:style w:type="character" w:styleId="1313" w:customStyle="1">
    <w:name w:val="正文缩进 Char1"/>
    <w:qFormat/>
    <w:rPr>
      <w:rFonts w:ascii="宋体" w:eastAsia="宋体"/>
      <w:sz w:val="24"/>
      <w:szCs w:val="24"/>
      <w:lang w:val="en-US" w:eastAsia="zh-CN" w:bidi="ar-SA"/>
    </w:rPr>
  </w:style>
  <w:style w:type="character" w:styleId="1314" w:customStyle="1">
    <w:name w:val="标题 3 Char1"/>
    <w:uiPriority w:val="99"/>
    <w:qFormat/>
    <w:rPr>
      <w:rFonts w:ascii="宋体" w:eastAsia="宋体"/>
      <w:b/>
      <w:sz w:val="24"/>
      <w:u w:val="single"/>
      <w:lang w:val="en-US" w:eastAsia="zh-CN" w:bidi="ar-SA"/>
    </w:rPr>
  </w:style>
  <w:style w:type="character" w:styleId="1315" w:customStyle="1">
    <w:name w:val="标题 4 Char"/>
    <w:qFormat/>
    <w:rPr>
      <w:rFonts w:ascii="Arial" w:hAnsi="Arial" w:eastAsia="黑体"/>
      <w:b/>
      <w:sz w:val="28"/>
    </w:rPr>
  </w:style>
  <w:style w:type="character" w:styleId="1316" w:customStyle="1">
    <w:name w:val="标题 5 Char"/>
    <w:qFormat/>
    <w:rPr>
      <w:b/>
      <w:sz w:val="28"/>
    </w:rPr>
  </w:style>
  <w:style w:type="character" w:styleId="1317" w:customStyle="1">
    <w:name w:val="标题 6 Char"/>
    <w:qFormat/>
    <w:rPr>
      <w:rFonts w:ascii="Arial" w:hAnsi="Arial" w:eastAsia="黑体"/>
      <w:b/>
      <w:sz w:val="24"/>
    </w:rPr>
  </w:style>
  <w:style w:type="character" w:styleId="1318" w:customStyle="1">
    <w:name w:val="标题 7 Char"/>
    <w:qFormat/>
    <w:rPr>
      <w:b/>
      <w:sz w:val="24"/>
    </w:rPr>
  </w:style>
  <w:style w:type="character" w:styleId="1319" w:customStyle="1">
    <w:name w:val="标题 8 Char"/>
    <w:qFormat/>
    <w:rPr>
      <w:rFonts w:ascii="Arial" w:hAnsi="Arial" w:eastAsia="黑体"/>
      <w:sz w:val="24"/>
    </w:rPr>
  </w:style>
  <w:style w:type="character" w:styleId="1320" w:customStyle="1">
    <w:name w:val="标题 9 Char"/>
    <w:qFormat/>
    <w:rPr>
      <w:rFonts w:ascii="Arial" w:hAnsi="Arial" w:eastAsia="黑体"/>
      <w:sz w:val="21"/>
    </w:rPr>
  </w:style>
  <w:style w:type="character" w:styleId="1321" w:customStyle="1">
    <w:name w:val="文档结构图 Char"/>
    <w:qFormat/>
    <w:rPr>
      <w:sz w:val="21"/>
      <w:szCs w:val="24"/>
      <w:shd w:val="clear" w:color="auto" w:fill="000080"/>
    </w:rPr>
  </w:style>
  <w:style w:type="character" w:styleId="1322" w:customStyle="1">
    <w:name w:val="批注文字 Char1"/>
    <w:uiPriority w:val="99"/>
    <w:qFormat/>
    <w:rPr>
      <w:sz w:val="21"/>
      <w:szCs w:val="24"/>
    </w:rPr>
  </w:style>
  <w:style w:type="character" w:styleId="1323" w:customStyle="1">
    <w:name w:val="正文文本 3 Char"/>
    <w:qFormat/>
    <w:rPr>
      <w:sz w:val="16"/>
      <w:szCs w:val="16"/>
    </w:rPr>
  </w:style>
  <w:style w:type="character" w:styleId="1324" w:customStyle="1">
    <w:name w:val="正文文本 Char"/>
    <w:qFormat/>
    <w:rPr>
      <w:rFonts w:ascii="宋体" w:hAnsi="宋体"/>
      <w:sz w:val="24"/>
      <w:szCs w:val="24"/>
    </w:rPr>
  </w:style>
  <w:style w:type="character" w:styleId="1325" w:customStyle="1">
    <w:name w:val="正文文本缩进 Char2"/>
    <w:qFormat/>
    <w:rPr>
      <w:rFonts w:eastAsia="宋体"/>
      <w:sz w:val="24"/>
      <w:szCs w:val="24"/>
      <w:lang w:val="en-US" w:eastAsia="zh-CN" w:bidi="ar-SA"/>
    </w:rPr>
  </w:style>
  <w:style w:type="character" w:styleId="1326" w:customStyle="1">
    <w:name w:val="纯文本 Char"/>
    <w:uiPriority w:val="99"/>
    <w:qFormat/>
    <w:rPr>
      <w:rFonts w:hint="eastAsia" w:ascii="宋体" w:hAnsi="Courier New" w:eastAsia="宋体" w:cs="宋体"/>
      <w:sz w:val="21"/>
    </w:rPr>
  </w:style>
  <w:style w:type="character" w:styleId="1327" w:customStyle="1">
    <w:name w:val="日期 Char"/>
    <w:uiPriority w:val="99"/>
    <w:qFormat/>
    <w:rPr>
      <w:rFonts w:ascii="仿宋_GB2312" w:hAnsi="宋体" w:eastAsia="仿宋_GB2312"/>
      <w:color w:val="000000"/>
      <w:sz w:val="24"/>
      <w:szCs w:val="24"/>
    </w:rPr>
  </w:style>
  <w:style w:type="character" w:styleId="1328" w:customStyle="1">
    <w:name w:val="正文文本缩进 2 Char"/>
    <w:qFormat/>
    <w:rPr>
      <w:rFonts w:ascii="仿宋_GB2312" w:eastAsia="仿宋_GB2312"/>
      <w:sz w:val="24"/>
      <w:szCs w:val="24"/>
    </w:rPr>
  </w:style>
  <w:style w:type="character" w:styleId="1329" w:customStyle="1">
    <w:name w:val="批注框文本 Char"/>
    <w:uiPriority w:val="99"/>
    <w:qFormat/>
    <w:rPr>
      <w:sz w:val="18"/>
      <w:szCs w:val="18"/>
    </w:rPr>
  </w:style>
  <w:style w:type="character" w:styleId="1330" w:customStyle="1">
    <w:name w:val="页脚 Char1"/>
    <w:uiPriority w:val="99"/>
    <w:qFormat/>
    <w:rPr>
      <w:rFonts w:ascii="宋体" w:eastAsia="宋体"/>
      <w:sz w:val="18"/>
      <w:lang w:val="en-US" w:eastAsia="zh-CN" w:bidi="ar-SA"/>
    </w:rPr>
  </w:style>
  <w:style w:type="character" w:styleId="1331" w:customStyle="1">
    <w:name w:val="页眉 Char1"/>
    <w:qFormat/>
    <w:rPr>
      <w:rFonts w:eastAsia="宋体"/>
      <w:sz w:val="18"/>
      <w:szCs w:val="18"/>
      <w:lang w:val="en-US" w:eastAsia="zh-CN" w:bidi="ar-SA"/>
    </w:rPr>
  </w:style>
  <w:style w:type="character" w:styleId="1332" w:customStyle="1">
    <w:name w:val="正文文本缩进 3 Char"/>
    <w:qFormat/>
    <w:rPr>
      <w:rFonts w:ascii="宋体"/>
      <w:sz w:val="24"/>
    </w:rPr>
  </w:style>
  <w:style w:type="character" w:styleId="1333" w:customStyle="1">
    <w:name w:val="HTML 预设格式 Char"/>
    <w:qFormat/>
    <w:rPr>
      <w:rFonts w:ascii="宋体" w:hAnsi="宋体" w:cs="宋体"/>
      <w:sz w:val="24"/>
      <w:szCs w:val="24"/>
    </w:rPr>
  </w:style>
  <w:style w:type="character" w:styleId="1334" w:customStyle="1">
    <w:name w:val="标题 Char1"/>
    <w:qFormat/>
    <w:rPr>
      <w:b/>
      <w:sz w:val="32"/>
    </w:rPr>
  </w:style>
  <w:style w:type="character" w:styleId="1335" w:customStyle="1">
    <w:name w:val="批注主题 Char"/>
    <w:qFormat/>
    <w:rPr>
      <w:rFonts w:ascii="Times New Roman" w:hAnsi="Times New Roman" w:eastAsia="宋体" w:cs="Times New Roman"/>
      <w:b/>
      <w:bCs/>
      <w:sz w:val="21"/>
      <w:szCs w:val="24"/>
      <w:lang w:val="en-US" w:eastAsia="zh-CN" w:bidi="ar-SA"/>
    </w:rPr>
  </w:style>
  <w:style w:type="character" w:styleId="1336" w:customStyle="1">
    <w:name w:val="正文首行缩进 Char"/>
    <w:uiPriority w:val="99"/>
  </w:style>
  <w:style w:type="character" w:styleId="1337" w:customStyle="1">
    <w:name w:val="正文首行缩进 2 Char"/>
    <w:qFormat/>
    <w:rPr>
      <w:rFonts w:eastAsia="宋体"/>
      <w:sz w:val="24"/>
      <w:szCs w:val="24"/>
      <w:lang w:val="en-US" w:eastAsia="zh-CN" w:bidi="ar-SA"/>
    </w:rPr>
  </w:style>
  <w:style w:type="character" w:styleId="1338" w:customStyle="1">
    <w:name w:val="列出段落 Char1"/>
    <w:uiPriority w:val="34"/>
    <w:qFormat/>
    <w:rPr>
      <w:rFonts w:ascii="Calibri" w:hAnsi="Calibri" w:eastAsia="宋体"/>
      <w:sz w:val="21"/>
      <w:szCs w:val="22"/>
      <w:lang w:val="en-US" w:eastAsia="zh-CN" w:bidi="ar-SA"/>
    </w:rPr>
  </w:style>
  <w:style w:type="paragraph" w:styleId="1339" w:customStyle="1">
    <w:name w:val="_Style 2591"/>
    <w:uiPriority w:val="99"/>
    <w:qFormat/>
    <w:rPr>
      <w:sz w:val="21"/>
      <w:szCs w:val="24"/>
    </w:rPr>
  </w:style>
  <w:style w:type="character" w:styleId="1340" w:customStyle="1">
    <w:name w:val="font51"/>
    <w:qFormat/>
    <w:rPr>
      <w:rFonts w:hint="eastAsia" w:ascii="宋体" w:hAnsi="宋体" w:eastAsia="宋体" w:cs="宋体"/>
      <w:color w:val="000000"/>
      <w:sz w:val="18"/>
      <w:szCs w:val="18"/>
      <w:u w:val="none"/>
    </w:rPr>
  </w:style>
  <w:style w:type="character" w:styleId="1341" w:customStyle="1">
    <w:name w:val="font121"/>
    <w:qFormat/>
    <w:rPr>
      <w:rFonts w:hint="eastAsia" w:ascii="宋体" w:hAnsi="宋体" w:eastAsia="宋体" w:cs="宋体"/>
      <w:b/>
      <w:bCs/>
      <w:color w:val="000000"/>
      <w:sz w:val="18"/>
      <w:szCs w:val="18"/>
      <w:u w:val="none"/>
    </w:rPr>
  </w:style>
  <w:style w:type="character" w:styleId="1342" w:customStyle="1">
    <w:name w:val="font131"/>
    <w:qFormat/>
    <w:rPr>
      <w:rFonts w:ascii="Calibri" w:hAnsi="Calibri" w:cs="Calibri"/>
      <w:color w:val="000000"/>
      <w:sz w:val="18"/>
      <w:szCs w:val="18"/>
      <w:u w:val="none"/>
    </w:rPr>
  </w:style>
  <w:style w:type="table" w:styleId="1343" w:customStyle="1">
    <w:name w:val="无格式表格 12"/>
    <w:basedOn w:val="817"/>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4" w:customStyle="1">
    <w:name w:val="网格型浅色1"/>
    <w:basedOn w:val="817"/>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5" w:customStyle="1">
    <w:name w:val="Default Char"/>
    <w:link w:val="1043"/>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57512-F643-4BF6-BD08-6105573A4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14</cp:revision>
  <dcterms:created xsi:type="dcterms:W3CDTF">2025-10-12T06:16:00Z</dcterms:created>
  <dcterms:modified xsi:type="dcterms:W3CDTF">2025-10-29T06:48:13Z</dcterms:modified>
  <cp:version>917504</cp:version>
</cp:coreProperties>
</file>